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84" w:lineRule="auto"/>
        <w:jc w:val="center"/>
      </w:pPr>
      <w:bookmarkStart w:id="0" w:name="OLE_LINK9"/>
    </w:p>
    <w:p>
      <w:pPr>
        <w:spacing w:line="384" w:lineRule="auto"/>
        <w:jc w:val="center"/>
      </w:pPr>
    </w:p>
    <w:p>
      <w:pPr>
        <w:spacing w:line="384" w:lineRule="auto"/>
        <w:jc w:val="center"/>
      </w:pPr>
    </w:p>
    <w:p>
      <w:pPr>
        <w:spacing w:line="384" w:lineRule="auto"/>
        <w:jc w:val="center"/>
        <w:rPr>
          <w:rFonts w:ascii="微软雅黑" w:hAnsi="微软雅黑" w:eastAsia="微软雅黑" w:cs="微软雅黑"/>
          <w:b/>
          <w:sz w:val="52"/>
          <w:szCs w:val="52"/>
        </w:rPr>
      </w:pPr>
    </w:p>
    <w:bookmarkEnd w:id="0"/>
    <w:p>
      <w:pPr>
        <w:spacing w:line="384" w:lineRule="auto"/>
        <w:jc w:val="center"/>
        <w:rPr>
          <w:rFonts w:ascii="微软雅黑" w:hAnsi="微软雅黑" w:eastAsia="微软雅黑" w:cs="微软雅黑"/>
          <w:b/>
          <w:sz w:val="52"/>
          <w:szCs w:val="52"/>
        </w:rPr>
      </w:pPr>
      <w:r>
        <w:rPr>
          <w:rFonts w:hint="eastAsia" w:ascii="微软雅黑" w:hAnsi="微软雅黑" w:eastAsia="微软雅黑" w:cs="微软雅黑"/>
          <w:b/>
          <w:sz w:val="52"/>
          <w:szCs w:val="52"/>
        </w:rPr>
        <w:t>“三级二辅一体”的中职朋辈心理辅导员培训体系研究与实践</w:t>
      </w:r>
    </w:p>
    <w:p>
      <w:pPr>
        <w:spacing w:line="384" w:lineRule="auto"/>
        <w:jc w:val="center"/>
        <w:rPr>
          <w:b/>
          <w:sz w:val="52"/>
          <w:szCs w:val="84"/>
        </w:rPr>
      </w:pPr>
      <w:r>
        <w:rPr>
          <w:rFonts w:hint="eastAsia" w:ascii="微软雅黑" w:hAnsi="微软雅黑" w:eastAsia="微软雅黑" w:cs="微软雅黑"/>
          <w:sz w:val="52"/>
          <w:szCs w:val="52"/>
        </w:rPr>
        <w:t>——以中山市中等专业学校为例</w:t>
      </w:r>
    </w:p>
    <w:p>
      <w:pPr>
        <w:spacing w:line="384" w:lineRule="auto"/>
        <w:rPr>
          <w:b/>
          <w:sz w:val="84"/>
          <w:szCs w:val="84"/>
        </w:rPr>
      </w:pPr>
    </w:p>
    <w:p>
      <w:pPr>
        <w:pStyle w:val="13"/>
        <w:adjustRightInd w:val="0"/>
        <w:snapToGrid w:val="0"/>
        <w:spacing w:line="384" w:lineRule="auto"/>
        <w:ind w:firstLine="821" w:firstLineChars="200"/>
        <w:jc w:val="both"/>
        <w:rPr>
          <w:rFonts w:ascii="黑体" w:eastAsia="黑体"/>
          <w:b/>
          <w:bCs/>
          <w:w w:val="128"/>
          <w:sz w:val="32"/>
          <w:szCs w:val="32"/>
        </w:rPr>
      </w:pPr>
    </w:p>
    <w:p>
      <w:pPr>
        <w:pStyle w:val="13"/>
        <w:adjustRightInd w:val="0"/>
        <w:snapToGrid w:val="0"/>
        <w:spacing w:line="384" w:lineRule="auto"/>
        <w:ind w:left="1655" w:hanging="1641" w:hangingChars="400"/>
        <w:jc w:val="both"/>
        <w:rPr>
          <w:b/>
          <w:bCs/>
          <w:sz w:val="32"/>
          <w:szCs w:val="32"/>
        </w:rPr>
      </w:pPr>
      <w:r>
        <w:rPr>
          <w:rFonts w:hint="eastAsia" w:ascii="黑体" w:eastAsia="黑体"/>
          <w:b/>
          <w:bCs/>
          <w:w w:val="128"/>
          <w:sz w:val="32"/>
          <w:szCs w:val="32"/>
        </w:rPr>
        <w:t>申请人：</w:t>
      </w:r>
      <w:r>
        <w:rPr>
          <w:rFonts w:hint="eastAsia"/>
          <w:b/>
          <w:bCs/>
          <w:sz w:val="32"/>
          <w:szCs w:val="32"/>
        </w:rPr>
        <w:t>曾兵成、袁凤娇、潘施杏</w:t>
      </w:r>
    </w:p>
    <w:p>
      <w:pPr>
        <w:pStyle w:val="13"/>
        <w:adjustRightInd w:val="0"/>
        <w:snapToGrid w:val="0"/>
        <w:spacing w:line="384" w:lineRule="auto"/>
        <w:jc w:val="both"/>
        <w:rPr>
          <w:rFonts w:ascii="黑体" w:eastAsia="黑体"/>
          <w:b/>
          <w:bCs/>
          <w:w w:val="128"/>
          <w:sz w:val="32"/>
          <w:szCs w:val="32"/>
        </w:rPr>
      </w:pPr>
      <w:r>
        <w:rPr>
          <w:rFonts w:ascii="黑体" w:eastAsia="黑体"/>
          <w:b/>
          <w:bCs/>
          <w:w w:val="128"/>
          <w:sz w:val="32"/>
          <w:szCs w:val="32"/>
        </w:rPr>
        <w:t>科</w:t>
      </w:r>
      <w:r>
        <w:rPr>
          <w:rFonts w:hint="eastAsia" w:ascii="黑体" w:eastAsia="黑体"/>
          <w:b/>
          <w:bCs/>
          <w:w w:val="128"/>
          <w:sz w:val="32"/>
          <w:szCs w:val="32"/>
        </w:rPr>
        <w:t xml:space="preserve">  </w:t>
      </w:r>
      <w:r>
        <w:rPr>
          <w:rFonts w:ascii="黑体" w:eastAsia="黑体"/>
          <w:b/>
          <w:bCs/>
          <w:w w:val="128"/>
          <w:sz w:val="32"/>
          <w:szCs w:val="32"/>
        </w:rPr>
        <w:t>类</w:t>
      </w:r>
      <w:r>
        <w:rPr>
          <w:rFonts w:hint="eastAsia" w:ascii="黑体" w:eastAsia="黑体"/>
          <w:b/>
          <w:bCs/>
          <w:w w:val="128"/>
          <w:sz w:val="32"/>
          <w:szCs w:val="32"/>
        </w:rPr>
        <w:t>：</w:t>
      </w:r>
      <w:r>
        <w:rPr>
          <w:b/>
          <w:bCs/>
          <w:sz w:val="32"/>
          <w:szCs w:val="32"/>
        </w:rPr>
        <w:t>心理健康教育</w:t>
      </w:r>
    </w:p>
    <w:p>
      <w:pPr>
        <w:pStyle w:val="13"/>
        <w:adjustRightInd w:val="0"/>
        <w:snapToGrid w:val="0"/>
        <w:spacing w:line="384" w:lineRule="auto"/>
        <w:jc w:val="both"/>
        <w:rPr>
          <w:b/>
          <w:sz w:val="72"/>
          <w:szCs w:val="72"/>
        </w:rPr>
      </w:pPr>
      <w:r>
        <w:rPr>
          <w:rFonts w:hint="eastAsia" w:ascii="黑体" w:eastAsia="黑体"/>
          <w:b/>
          <w:bCs/>
          <w:w w:val="128"/>
          <w:sz w:val="32"/>
          <w:szCs w:val="32"/>
        </w:rPr>
        <w:t>单  位：</w:t>
      </w:r>
      <w:r>
        <w:rPr>
          <w:rFonts w:hint="eastAsia"/>
          <w:b/>
          <w:bCs/>
          <w:sz w:val="32"/>
          <w:szCs w:val="32"/>
        </w:rPr>
        <w:t>中山市中等专业学校</w:t>
      </w:r>
    </w:p>
    <w:p>
      <w:pPr>
        <w:pStyle w:val="13"/>
        <w:adjustRightInd w:val="0"/>
        <w:snapToGrid w:val="0"/>
        <w:spacing w:line="384" w:lineRule="auto"/>
        <w:jc w:val="both"/>
        <w:rPr>
          <w:b/>
          <w:sz w:val="56"/>
          <w:szCs w:val="72"/>
        </w:rPr>
      </w:pPr>
      <w:r>
        <w:rPr>
          <w:rFonts w:hint="eastAsia" w:ascii="黑体" w:eastAsia="黑体"/>
          <w:b/>
          <w:bCs/>
          <w:w w:val="128"/>
          <w:sz w:val="32"/>
          <w:szCs w:val="32"/>
        </w:rPr>
        <w:t>地　址：</w:t>
      </w:r>
      <w:r>
        <w:rPr>
          <w:rFonts w:hint="eastAsia"/>
          <w:b/>
          <w:bCs/>
          <w:sz w:val="32"/>
          <w:szCs w:val="32"/>
        </w:rPr>
        <w:t>中山市五桂山街道丹桂路9号中山中专</w:t>
      </w:r>
    </w:p>
    <w:p>
      <w:pPr>
        <w:pStyle w:val="13"/>
        <w:adjustRightInd w:val="0"/>
        <w:snapToGrid w:val="0"/>
        <w:spacing w:line="384" w:lineRule="auto"/>
        <w:jc w:val="both"/>
        <w:rPr>
          <w:rFonts w:ascii="微软雅黑" w:hAnsi="微软雅黑" w:eastAsia="微软雅黑" w:cs="微软雅黑"/>
          <w:sz w:val="30"/>
          <w:szCs w:val="30"/>
        </w:rPr>
      </w:pPr>
      <w:r>
        <w:rPr>
          <w:rFonts w:hint="eastAsia" w:ascii="黑体" w:eastAsia="黑体"/>
          <w:b/>
          <w:bCs/>
          <w:w w:val="128"/>
          <w:sz w:val="32"/>
          <w:szCs w:val="32"/>
        </w:rPr>
        <w:t>邮　编：</w:t>
      </w:r>
      <w:r>
        <w:rPr>
          <w:rFonts w:hint="eastAsia"/>
          <w:b/>
          <w:bCs/>
          <w:sz w:val="32"/>
          <w:szCs w:val="32"/>
        </w:rPr>
        <w:t>528458</w:t>
      </w:r>
    </w:p>
    <w:p>
      <w:pPr>
        <w:pStyle w:val="13"/>
        <w:adjustRightInd w:val="0"/>
        <w:snapToGrid w:val="0"/>
        <w:spacing w:line="384" w:lineRule="auto"/>
        <w:jc w:val="both"/>
        <w:rPr>
          <w:b/>
          <w:bCs/>
          <w:sz w:val="32"/>
          <w:szCs w:val="32"/>
        </w:rPr>
      </w:pPr>
      <w:r>
        <w:rPr>
          <w:rFonts w:hint="eastAsia" w:ascii="黑体" w:eastAsia="黑体"/>
          <w:b/>
          <w:bCs/>
          <w:w w:val="128"/>
          <w:sz w:val="32"/>
          <w:szCs w:val="32"/>
        </w:rPr>
        <w:t>手　机：</w:t>
      </w:r>
      <w:r>
        <w:rPr>
          <w:rFonts w:hint="eastAsia"/>
          <w:b/>
          <w:bCs/>
          <w:sz w:val="32"/>
          <w:szCs w:val="32"/>
        </w:rPr>
        <w:t>13924904430</w:t>
      </w:r>
    </w:p>
    <w:p>
      <w:pPr>
        <w:pStyle w:val="13"/>
        <w:adjustRightInd w:val="0"/>
        <w:snapToGrid w:val="0"/>
        <w:spacing w:line="384" w:lineRule="auto"/>
        <w:jc w:val="both"/>
        <w:rPr>
          <w:b/>
          <w:bCs/>
          <w:sz w:val="32"/>
          <w:szCs w:val="32"/>
        </w:rPr>
      </w:pPr>
    </w:p>
    <w:p>
      <w:pPr>
        <w:pStyle w:val="13"/>
        <w:adjustRightInd w:val="0"/>
        <w:snapToGrid w:val="0"/>
        <w:spacing w:line="384" w:lineRule="auto"/>
        <w:jc w:val="both"/>
        <w:rPr>
          <w:b/>
          <w:bCs/>
          <w:sz w:val="32"/>
          <w:szCs w:val="32"/>
        </w:rPr>
      </w:pPr>
    </w:p>
    <w:p>
      <w:pPr>
        <w:pStyle w:val="13"/>
        <w:adjustRightInd w:val="0"/>
        <w:snapToGrid w:val="0"/>
        <w:spacing w:line="384" w:lineRule="auto"/>
        <w:jc w:val="both"/>
        <w:rPr>
          <w:b/>
          <w:bCs/>
          <w:sz w:val="32"/>
          <w:szCs w:val="32"/>
        </w:rPr>
      </w:pPr>
    </w:p>
    <w:p>
      <w:pPr>
        <w:adjustRightInd w:val="0"/>
        <w:snapToGrid w:val="0"/>
        <w:rPr>
          <w:rFonts w:ascii="宋体" w:hAnsi="宋体" w:cs="宋体"/>
          <w:b/>
          <w:sz w:val="24"/>
        </w:rPr>
      </w:pPr>
    </w:p>
    <w:p>
      <w:pPr>
        <w:adjustRightInd w:val="0"/>
        <w:snapToGrid w:val="0"/>
        <w:rPr>
          <w:rFonts w:ascii="宋体" w:hAnsi="宋体" w:cs="宋体"/>
          <w:b/>
          <w:sz w:val="24"/>
        </w:rPr>
      </w:pPr>
    </w:p>
    <w:p>
      <w:pPr>
        <w:adjustRightInd w:val="0"/>
        <w:snapToGrid w:val="0"/>
        <w:ind w:firstLine="482" w:firstLineChars="200"/>
        <w:rPr>
          <w:rFonts w:ascii="宋体" w:hAnsi="宋体" w:cs="宋体"/>
          <w:b/>
          <w:sz w:val="24"/>
        </w:rPr>
      </w:pPr>
    </w:p>
    <w:p>
      <w:pPr>
        <w:adjustRightInd w:val="0"/>
        <w:snapToGrid w:val="0"/>
        <w:spacing w:line="240" w:lineRule="atLeast"/>
        <w:ind w:firstLine="562" w:firstLineChars="200"/>
        <w:rPr>
          <w:rFonts w:ascii="宋体" w:hAnsi="宋体" w:cs="宋体"/>
          <w:b/>
          <w:sz w:val="28"/>
          <w:szCs w:val="28"/>
        </w:rPr>
      </w:pPr>
      <w:bookmarkStart w:id="2" w:name="_GoBack"/>
      <w:bookmarkEnd w:id="2"/>
      <w:r>
        <w:rPr>
          <w:rFonts w:hint="eastAsia" w:ascii="宋体" w:hAnsi="宋体" w:cs="宋体"/>
          <w:b/>
          <w:sz w:val="28"/>
          <w:szCs w:val="28"/>
        </w:rPr>
        <w:t>一、项目现状背景分析</w:t>
      </w:r>
    </w:p>
    <w:p>
      <w:pPr>
        <w:widowControl/>
        <w:spacing w:line="560" w:lineRule="exact"/>
        <w:ind w:firstLine="480" w:firstLineChars="200"/>
        <w:jc w:val="left"/>
        <w:rPr>
          <w:rFonts w:ascii="宋体" w:hAnsi="宋体"/>
          <w:sz w:val="24"/>
        </w:rPr>
      </w:pPr>
      <w:r>
        <w:rPr>
          <w:rFonts w:hint="eastAsia" w:ascii="宋体" w:hAnsi="宋体"/>
          <w:sz w:val="24"/>
        </w:rPr>
        <w:t xml:space="preserve">“朋辈心理辅导是指年龄相当者对周围需要心理帮助的同学和朋友给予心理开导、安慰和支持，提供具有心理辅导功能的帮助。”朋辈辅导的引入为中职学校探索中职生心理健康教育开辟了新的途径。基于此，我校借助开展省级课题《中职朋辈心理辅导员培育体系研究》的基础上，构建了“三级二辅一体”的中职朋辈心理辅导员培训体系。     </w:t>
      </w:r>
    </w:p>
    <w:p>
      <w:pPr>
        <w:widowControl/>
        <w:spacing w:line="560" w:lineRule="exact"/>
        <w:ind w:firstLine="480" w:firstLineChars="200"/>
        <w:jc w:val="left"/>
        <w:rPr>
          <w:rFonts w:ascii="宋体" w:hAnsi="宋体" w:cs="宋体"/>
          <w:b/>
          <w:sz w:val="24"/>
        </w:rPr>
      </w:pPr>
      <w:r>
        <w:rPr>
          <w:rFonts w:ascii="宋体" w:hAnsi="宋体"/>
          <w:sz w:val="24"/>
        </w:rPr>
        <w:br w:type="textWrapping"/>
      </w:r>
      <w:r>
        <w:rPr>
          <w:rFonts w:hint="eastAsia" w:ascii="宋体" w:hAnsi="宋体" w:cs="宋体"/>
          <w:b/>
          <w:sz w:val="28"/>
          <w:szCs w:val="28"/>
        </w:rPr>
        <w:t xml:space="preserve">    二、解决问题的主要方法和措施</w:t>
      </w:r>
    </w:p>
    <w:p>
      <w:pPr>
        <w:widowControl/>
        <w:spacing w:line="560" w:lineRule="exact"/>
        <w:ind w:firstLine="480" w:firstLineChars="200"/>
        <w:jc w:val="left"/>
        <w:rPr>
          <w:rFonts w:ascii="宋体" w:hAnsi="宋体"/>
          <w:sz w:val="24"/>
        </w:rPr>
      </w:pPr>
      <w:r>
        <w:rPr>
          <w:rFonts w:hint="eastAsia" w:ascii="宋体" w:hAnsi="宋体"/>
          <w:sz w:val="24"/>
        </w:rPr>
        <w:t>本项目从中职学校的实际出发，以当今中职生心理特征为基础，编制出“三级”（初级、中级、高级）中职朋辈辅导员培训的校本教材和定义培养水平级别，以“二辅”（团体辅导和个体辅导）为实践载体，“一体”（体验活动）为实现方式，从而通过“三级二辅一体”的形式构建中职朋辈辅导员培育体系，并检验了该培育体系的科学性和有效性。</w:t>
      </w:r>
    </w:p>
    <w:p>
      <w:pPr>
        <w:widowControl/>
        <w:ind w:firstLine="420" w:firstLineChars="200"/>
        <w:jc w:val="left"/>
        <w:rPr>
          <w:rFonts w:ascii="宋体" w:hAnsi="宋体"/>
          <w:sz w:val="24"/>
        </w:rPr>
      </w:pPr>
      <w:r>
        <w:drawing>
          <wp:anchor distT="0" distB="0" distL="114300" distR="114300" simplePos="0" relativeHeight="251675648" behindDoc="0" locked="0" layoutInCell="1" allowOverlap="1">
            <wp:simplePos x="0" y="0"/>
            <wp:positionH relativeFrom="column">
              <wp:posOffset>-363220</wp:posOffset>
            </wp:positionH>
            <wp:positionV relativeFrom="paragraph">
              <wp:posOffset>369570</wp:posOffset>
            </wp:positionV>
            <wp:extent cx="6082030" cy="3479165"/>
            <wp:effectExtent l="0" t="0" r="0" b="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6082030" cy="3479165"/>
                    </a:xfrm>
                    <a:prstGeom prst="rect">
                      <a:avLst/>
                    </a:prstGeom>
                    <a:noFill/>
                    <a:ln>
                      <a:noFill/>
                    </a:ln>
                  </pic:spPr>
                </pic:pic>
              </a:graphicData>
            </a:graphic>
          </wp:anchor>
        </w:drawing>
      </w:r>
    </w:p>
    <w:p>
      <w:pPr>
        <w:rPr>
          <w:rFonts w:ascii="宋体" w:hAnsi="宋体"/>
          <w:b/>
          <w:sz w:val="24"/>
        </w:rPr>
      </w:pPr>
      <w:r>
        <w:rPr>
          <w:rFonts w:ascii="宋体" w:hAnsi="宋体"/>
          <w:sz w:val="24"/>
        </w:rPr>
        <w:pict>
          <v:shape id="文本框 36" o:spid="_x0000_s1026" o:spt="202" type="#_x0000_t202" style="position:absolute;left:0pt;margin-left:60.65pt;margin-top:297.8pt;height:15.6pt;width:302pt;mso-wrap-distance-bottom:0pt;mso-wrap-distance-left:9pt;mso-wrap-distance-right:9pt;mso-wrap-distance-top:0pt;z-index:251660288;mso-width-relative:page;mso-height-relative:page;" stroked="f" coordsize="21600,2160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图1：“三级二辅一体”朋辈辅导员体系模型</w:t>
                  </w:r>
                </w:p>
              </w:txbxContent>
            </v:textbox>
            <w10:wrap type="square"/>
          </v:shape>
        </w:pict>
      </w:r>
    </w:p>
    <w:p>
      <w:pPr>
        <w:rPr>
          <w:rFonts w:ascii="宋体" w:hAnsi="宋体"/>
          <w:b/>
          <w:sz w:val="24"/>
        </w:rPr>
      </w:pPr>
    </w:p>
    <w:p>
      <w:pPr>
        <w:spacing w:line="560" w:lineRule="exact"/>
        <w:rPr>
          <w:rFonts w:ascii="宋体" w:hAnsi="宋体"/>
          <w:b/>
          <w:sz w:val="24"/>
        </w:rPr>
      </w:pPr>
      <w:r>
        <w:rPr>
          <w:rFonts w:hint="eastAsia" w:ascii="宋体" w:hAnsi="宋体"/>
          <w:b/>
          <w:sz w:val="24"/>
        </w:rPr>
        <w:t>（一）遵循PASS小组先进的教育理念，组建朋辈心理辅导员队伍</w:t>
      </w:r>
    </w:p>
    <w:p>
      <w:pPr>
        <w:spacing w:line="560" w:lineRule="exact"/>
        <w:ind w:firstLine="480" w:firstLineChars="200"/>
        <w:jc w:val="left"/>
        <w:rPr>
          <w:rFonts w:ascii="宋体" w:hAnsi="宋体"/>
          <w:sz w:val="24"/>
        </w:rPr>
      </w:pPr>
      <w:r>
        <w:rPr>
          <w:rFonts w:hint="eastAsia" w:ascii="宋体" w:hAnsi="宋体"/>
          <w:sz w:val="24"/>
        </w:rPr>
        <w:t>针对我校学生特定年龄阶段的心理状况，我们借鉴</w:t>
      </w:r>
      <w:bookmarkStart w:id="1" w:name="OLE_LINK8"/>
      <w:r>
        <w:rPr>
          <w:rFonts w:hint="eastAsia" w:ascii="宋体" w:hAnsi="宋体"/>
          <w:sz w:val="24"/>
        </w:rPr>
        <w:t>上海海洋大学爱恩学院PASS小组</w:t>
      </w:r>
      <w:bookmarkEnd w:id="1"/>
      <w:r>
        <w:rPr>
          <w:rFonts w:hint="eastAsia" w:ascii="宋体" w:hAnsi="宋体"/>
          <w:sz w:val="24"/>
        </w:rPr>
        <w:t>先进的教育理念以及总结开展朋辈教育的成功案例，以自愿的方式挑选一批优秀学生作为朋辈辅导员，通过文献资料查询编写了《我心目中的朋辈心理辅导员》调查问卷，并在访谈和此结果的基础上，编写了适用我校《朋辈心理辅导员自荐表》，作为朋辈心理辅导员的选拔工具。</w:t>
      </w:r>
    </w:p>
    <w:p>
      <w:pPr>
        <w:spacing w:line="560" w:lineRule="exact"/>
        <w:ind w:firstLine="482" w:firstLineChars="200"/>
        <w:jc w:val="left"/>
        <w:rPr>
          <w:rFonts w:ascii="宋体" w:hAnsi="宋体"/>
          <w:b/>
          <w:sz w:val="24"/>
        </w:rPr>
      </w:pPr>
      <w:r>
        <w:rPr>
          <w:rFonts w:ascii="宋体" w:hAnsi="宋体"/>
          <w:b/>
          <w:sz w:val="24"/>
        </w:rPr>
        <w:drawing>
          <wp:anchor distT="0" distB="0" distL="114300" distR="114300" simplePos="0" relativeHeight="251680768" behindDoc="0" locked="0" layoutInCell="1" allowOverlap="1">
            <wp:simplePos x="0" y="0"/>
            <wp:positionH relativeFrom="column">
              <wp:posOffset>88265</wp:posOffset>
            </wp:positionH>
            <wp:positionV relativeFrom="paragraph">
              <wp:posOffset>-572135</wp:posOffset>
            </wp:positionV>
            <wp:extent cx="5274310" cy="5171440"/>
            <wp:effectExtent l="0" t="0" r="0" b="0"/>
            <wp:wrapSquare wrapText="bothSides"/>
            <wp:docPr id="2" name="图片 2" descr="C:\Users\ADMINI~1\AppData\Local\Temp\16085117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1608511796(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5171440"/>
                    </a:xfrm>
                    <a:prstGeom prst="rect">
                      <a:avLst/>
                    </a:prstGeom>
                    <a:noFill/>
                    <a:ln>
                      <a:noFill/>
                    </a:ln>
                  </pic:spPr>
                </pic:pic>
              </a:graphicData>
            </a:graphic>
          </wp:anchor>
        </w:drawing>
      </w:r>
      <w:r>
        <w:rPr>
          <w:rFonts w:hint="eastAsia" w:ascii="宋体" w:hAnsi="宋体" w:cs="宋体"/>
          <w:b/>
          <w:sz w:val="24"/>
        </w:rPr>
        <w:t>（二）</w:t>
      </w:r>
      <w:r>
        <w:rPr>
          <w:rFonts w:hint="eastAsia" w:ascii="宋体" w:hAnsi="宋体"/>
          <w:b/>
          <w:sz w:val="24"/>
        </w:rPr>
        <w:t>建立“三级二辅一体”的中职朋辈心理辅导员培训体系</w:t>
      </w:r>
    </w:p>
    <w:p>
      <w:pPr>
        <w:spacing w:line="560" w:lineRule="exact"/>
        <w:ind w:firstLine="482" w:firstLineChars="200"/>
        <w:jc w:val="left"/>
        <w:rPr>
          <w:rFonts w:ascii="宋体" w:hAnsi="宋体"/>
          <w:b/>
          <w:sz w:val="24"/>
        </w:rPr>
      </w:pPr>
      <w:r>
        <w:rPr>
          <w:rFonts w:hint="eastAsia" w:ascii="宋体" w:hAnsi="宋体"/>
          <w:b/>
          <w:sz w:val="24"/>
        </w:rPr>
        <w:t>1.建立“三级”，明确培育目标</w:t>
      </w:r>
    </w:p>
    <w:p>
      <w:pPr>
        <w:spacing w:line="560" w:lineRule="exact"/>
        <w:ind w:firstLine="480" w:firstLineChars="200"/>
        <w:jc w:val="left"/>
        <w:rPr>
          <w:rFonts w:ascii="宋体" w:hAnsi="宋体"/>
          <w:sz w:val="24"/>
        </w:rPr>
      </w:pPr>
      <w:r>
        <w:rPr>
          <w:rFonts w:hint="eastAsia" w:ascii="宋体" w:hAnsi="宋体"/>
          <w:sz w:val="24"/>
        </w:rPr>
        <w:t>“三级”是指朋辈心理辅导教材和培养的朋辈心理辅导员水平级别分初级、中级和高级。</w:t>
      </w:r>
    </w:p>
    <w:p>
      <w:pPr>
        <w:spacing w:line="560" w:lineRule="exact"/>
        <w:ind w:firstLine="480" w:firstLineChars="200"/>
        <w:jc w:val="left"/>
        <w:rPr>
          <w:rFonts w:ascii="宋体" w:hAnsi="宋体"/>
          <w:sz w:val="24"/>
        </w:rPr>
      </w:pPr>
      <w:r>
        <w:rPr>
          <w:rFonts w:hint="eastAsia" w:ascii="宋体" w:hAnsi="宋体"/>
          <w:sz w:val="24"/>
        </w:rPr>
        <w:t>心理社团成员和心理委员是朋辈辅导体系中的重要成员，选拔和培训的关键在于培养朋辈心理辅导员的素质。我校自2009年成立阳光心晴社以来，就注重对社团成员和心理委员的培育工作，他们定期要接受心理知识的培训课程，培训内容包括心理常识课、青少年心理特征、青少年常见心理问题的鉴别、沟通的艺术、青少年常见一般问题的应对技巧、心理辅导常用技术等，并指导他们协助开展心育工作，同时也注重培养他们阳光心晴、阳光生活的积极心态。在持续几年的培育和工作实践中，心育中心也不断地对培训主题、形式等进行改进。《中职朋辈心理辅导员培育体系研究》课题立项开题后，我们编写了朋辈心理辅导员培育大纲，并进一步编辑了一套培育教材，教材共有三册，分别为《初级心理朋辈辅导员理论知识》、《中级心理朋辈辅导员操作实务》和《高级心理朋辈辅导员督导手册》。</w:t>
      </w:r>
    </w:p>
    <w:p>
      <w:pPr>
        <w:ind w:firstLine="480" w:firstLineChars="200"/>
        <w:jc w:val="left"/>
        <w:rPr>
          <w:rFonts w:ascii="宋体" w:hAnsi="宋体"/>
          <w:sz w:val="24"/>
        </w:rPr>
      </w:pPr>
    </w:p>
    <w:p>
      <w:pPr>
        <w:ind w:firstLine="480" w:firstLineChars="200"/>
        <w:jc w:val="left"/>
        <w:rPr>
          <w:rFonts w:ascii="宋体" w:hAnsi="宋体"/>
          <w:sz w:val="24"/>
        </w:rPr>
      </w:pP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2835"/>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6" w:type="dxa"/>
            <w:tcBorders>
              <w:top w:val="nil"/>
              <w:left w:val="nil"/>
              <w:bottom w:val="nil"/>
              <w:right w:val="nil"/>
            </w:tcBorders>
            <w:shd w:val="clear" w:color="auto" w:fill="auto"/>
          </w:tcPr>
          <w:p>
            <w:pPr>
              <w:jc w:val="left"/>
              <w:rPr>
                <w:rFonts w:ascii="宋体" w:hAnsi="宋体"/>
                <w:sz w:val="24"/>
              </w:rPr>
            </w:pPr>
            <w:r>
              <w:drawing>
                <wp:anchor distT="0" distB="0" distL="114300" distR="114300" simplePos="0" relativeHeight="251684864" behindDoc="0" locked="0" layoutInCell="1" allowOverlap="1">
                  <wp:simplePos x="0" y="0"/>
                  <wp:positionH relativeFrom="column">
                    <wp:posOffset>-13970</wp:posOffset>
                  </wp:positionH>
                  <wp:positionV relativeFrom="paragraph">
                    <wp:posOffset>40640</wp:posOffset>
                  </wp:positionV>
                  <wp:extent cx="1688465" cy="2393315"/>
                  <wp:effectExtent l="0" t="0" r="0" b="0"/>
                  <wp:wrapTopAndBottom/>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8"/>
                          <a:stretch>
                            <a:fillRect/>
                          </a:stretch>
                        </pic:blipFill>
                        <pic:spPr>
                          <a:xfrm>
                            <a:off x="0" y="0"/>
                            <a:ext cx="1688465" cy="2393315"/>
                          </a:xfrm>
                          <a:prstGeom prst="rect">
                            <a:avLst/>
                          </a:prstGeom>
                        </pic:spPr>
                      </pic:pic>
                    </a:graphicData>
                  </a:graphic>
                </wp:anchor>
              </w:drawing>
            </w:r>
          </w:p>
        </w:tc>
        <w:tc>
          <w:tcPr>
            <w:tcW w:w="2835" w:type="dxa"/>
            <w:tcBorders>
              <w:top w:val="nil"/>
              <w:left w:val="nil"/>
              <w:bottom w:val="nil"/>
              <w:right w:val="nil"/>
            </w:tcBorders>
            <w:shd w:val="clear" w:color="auto" w:fill="auto"/>
          </w:tcPr>
          <w:p>
            <w:pPr>
              <w:jc w:val="left"/>
              <w:rPr>
                <w:rFonts w:ascii="宋体" w:hAnsi="宋体"/>
                <w:sz w:val="24"/>
              </w:rPr>
            </w:pPr>
            <w:r>
              <w:drawing>
                <wp:anchor distT="0" distB="0" distL="114300" distR="114300" simplePos="0" relativeHeight="251682816" behindDoc="0" locked="0" layoutInCell="1" allowOverlap="1">
                  <wp:simplePos x="0" y="0"/>
                  <wp:positionH relativeFrom="column">
                    <wp:posOffset>-1905</wp:posOffset>
                  </wp:positionH>
                  <wp:positionV relativeFrom="paragraph">
                    <wp:posOffset>31750</wp:posOffset>
                  </wp:positionV>
                  <wp:extent cx="1687830" cy="2393315"/>
                  <wp:effectExtent l="0" t="0" r="0" b="0"/>
                  <wp:wrapTopAndBottom/>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9"/>
                          <a:stretch>
                            <a:fillRect/>
                          </a:stretch>
                        </pic:blipFill>
                        <pic:spPr>
                          <a:xfrm>
                            <a:off x="0" y="0"/>
                            <a:ext cx="1687830" cy="2393315"/>
                          </a:xfrm>
                          <a:prstGeom prst="rect">
                            <a:avLst/>
                          </a:prstGeom>
                        </pic:spPr>
                      </pic:pic>
                    </a:graphicData>
                  </a:graphic>
                </wp:anchor>
              </w:drawing>
            </w:r>
          </w:p>
        </w:tc>
        <w:tc>
          <w:tcPr>
            <w:tcW w:w="2851" w:type="dxa"/>
            <w:tcBorders>
              <w:top w:val="nil"/>
              <w:left w:val="nil"/>
              <w:bottom w:val="nil"/>
              <w:right w:val="nil"/>
            </w:tcBorders>
            <w:shd w:val="clear" w:color="auto" w:fill="auto"/>
          </w:tcPr>
          <w:p>
            <w:pPr>
              <w:jc w:val="left"/>
              <w:rPr>
                <w:rFonts w:ascii="宋体" w:hAnsi="宋体"/>
                <w:sz w:val="24"/>
              </w:rPr>
            </w:pPr>
            <w:r>
              <w:drawing>
                <wp:anchor distT="0" distB="0" distL="114300" distR="114300" simplePos="0" relativeHeight="251645952" behindDoc="0" locked="0" layoutInCell="1" allowOverlap="1">
                  <wp:simplePos x="0" y="0"/>
                  <wp:positionH relativeFrom="column">
                    <wp:posOffset>-46355</wp:posOffset>
                  </wp:positionH>
                  <wp:positionV relativeFrom="paragraph">
                    <wp:posOffset>33020</wp:posOffset>
                  </wp:positionV>
                  <wp:extent cx="1697990" cy="2393315"/>
                  <wp:effectExtent l="0" t="0" r="0" b="0"/>
                  <wp:wrapTopAndBottom/>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10"/>
                          <a:stretch>
                            <a:fillRect/>
                          </a:stretch>
                        </pic:blipFill>
                        <pic:spPr>
                          <a:xfrm>
                            <a:off x="0" y="0"/>
                            <a:ext cx="1697990" cy="2393315"/>
                          </a:xfrm>
                          <a:prstGeom prst="rect">
                            <a:avLst/>
                          </a:prstGeom>
                        </pic:spPr>
                      </pic:pic>
                    </a:graphicData>
                  </a:graphic>
                </wp:anchor>
              </w:drawing>
            </w:r>
          </w:p>
        </w:tc>
      </w:tr>
    </w:tbl>
    <w:p>
      <w:pPr>
        <w:ind w:firstLine="482" w:firstLineChars="200"/>
        <w:jc w:val="left"/>
        <w:rPr>
          <w:rFonts w:ascii="宋体" w:hAnsi="宋体"/>
          <w:sz w:val="24"/>
        </w:rPr>
      </w:pPr>
      <w:r>
        <w:rPr>
          <w:rFonts w:ascii="宋体" w:hAnsi="宋体" w:cs="宋体"/>
          <w:b/>
          <w:sz w:val="24"/>
        </w:rPr>
        <w:pict>
          <v:shape id="_x0000_s1031" o:spid="_x0000_s1031" o:spt="202" type="#_x0000_t202" style="position:absolute;left:0pt;margin-left:58.55pt;margin-top:12.55pt;height:15.6pt;width:302pt;mso-wrap-distance-bottom:0pt;mso-wrap-distance-top:0pt;z-index:25166233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图2：“三级”朋辈心理辅导员培育教材</w:t>
                  </w:r>
                </w:p>
              </w:txbxContent>
            </v:textbox>
            <w10:wrap type="topAndBottom"/>
          </v:shape>
        </w:pict>
      </w:r>
    </w:p>
    <w:p>
      <w:pPr>
        <w:ind w:firstLine="480" w:firstLineChars="200"/>
        <w:jc w:val="left"/>
        <w:rPr>
          <w:rFonts w:ascii="宋体" w:hAnsi="宋体"/>
          <w:sz w:val="24"/>
        </w:rPr>
      </w:pPr>
    </w:p>
    <w:p>
      <w:pPr>
        <w:ind w:firstLine="480" w:firstLineChars="200"/>
        <w:jc w:val="left"/>
        <w:rPr>
          <w:rFonts w:ascii="宋体" w:hAnsi="宋体"/>
          <w:sz w:val="24"/>
        </w:rPr>
      </w:pPr>
    </w:p>
    <w:p>
      <w:pPr>
        <w:rPr>
          <w:rFonts w:ascii="宋体" w:hAnsi="宋体"/>
          <w:bCs/>
          <w:sz w:val="24"/>
        </w:rPr>
      </w:pPr>
    </w:p>
    <w:p>
      <w:pPr>
        <w:ind w:firstLine="480" w:firstLineChars="200"/>
        <w:jc w:val="left"/>
        <w:rPr>
          <w:rFonts w:ascii="宋体" w:hAnsi="宋体"/>
          <w:sz w:val="24"/>
        </w:rPr>
      </w:pPr>
    </w:p>
    <w:p>
      <w:pPr>
        <w:ind w:firstLine="480" w:firstLineChars="200"/>
        <w:jc w:val="left"/>
        <w:rPr>
          <w:rFonts w:ascii="宋体" w:hAnsi="宋体"/>
          <w:sz w:val="24"/>
        </w:rPr>
      </w:pPr>
    </w:p>
    <w:p>
      <w:pPr>
        <w:spacing w:line="560" w:lineRule="exact"/>
        <w:ind w:firstLine="480" w:firstLineChars="200"/>
        <w:jc w:val="left"/>
        <w:rPr>
          <w:rFonts w:ascii="宋体" w:hAnsi="宋体"/>
          <w:sz w:val="24"/>
        </w:rPr>
      </w:pPr>
      <w:r>
        <w:rPr>
          <w:rFonts w:hint="eastAsia" w:ascii="宋体" w:hAnsi="宋体"/>
          <w:sz w:val="24"/>
        </w:rPr>
        <w:t>《初级心理朋辈辅导员理论知识》的内容包括学校心理健康教育指导中心的职能和心理健康服务预约流程、心理健康教育的内容等七个部分。《中级心理朋辈辅导员操作实务》的内容包括中职生常见心理问题、中级朋辈心理辅导员辅导技能与技巧、心理危机干预、常见心理疾病的早期发现四个部分。《高级心理朋辈辅导员督导手册》的内容包含学校心理辅导、常用心理疗法介绍、常用团体训练活动、个体辅导和团体辅导四个部分。除了基础教材，心理老师还会根据每一届学生的特点和学校心育工作的需求进行备课，制作课件和编写教案。</w:t>
      </w:r>
    </w:p>
    <w:p>
      <w:pPr>
        <w:ind w:firstLine="482" w:firstLineChars="200"/>
        <w:jc w:val="left"/>
        <w:rPr>
          <w:rFonts w:ascii="宋体" w:hAnsi="宋体"/>
          <w:b/>
          <w:sz w:val="24"/>
        </w:rPr>
      </w:pPr>
    </w:p>
    <w:p>
      <w:pPr>
        <w:ind w:firstLine="482" w:firstLineChars="200"/>
        <w:jc w:val="left"/>
        <w:rPr>
          <w:rFonts w:ascii="宋体" w:hAnsi="宋体"/>
          <w:b/>
          <w:sz w:val="24"/>
        </w:rPr>
      </w:pPr>
      <w:r>
        <w:rPr>
          <w:rFonts w:ascii="宋体" w:hAnsi="宋体"/>
          <w:b/>
          <w:sz w:val="24"/>
        </w:rPr>
        <w:drawing>
          <wp:inline distT="0" distB="0" distL="0" distR="0">
            <wp:extent cx="5271135" cy="56851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1770" cy="5685242"/>
                    </a:xfrm>
                    <a:prstGeom prst="rect">
                      <a:avLst/>
                    </a:prstGeom>
                    <a:noFill/>
                    <a:ln>
                      <a:noFill/>
                    </a:ln>
                  </pic:spPr>
                </pic:pic>
              </a:graphicData>
            </a:graphic>
          </wp:inline>
        </w:drawing>
      </w:r>
      <w:r>
        <w:rPr>
          <w:rFonts w:ascii="宋体" w:hAnsi="宋体" w:cs="宋体"/>
          <w:b/>
          <w:sz w:val="24"/>
        </w:rPr>
        <w:pict>
          <v:shape id="_x0000_s1032" o:spid="_x0000_s1032" o:spt="202" type="#_x0000_t202" style="position:absolute;left:0pt;margin-left:53.65pt;margin-top:8.8pt;height:15.6pt;width:302pt;mso-wrap-distance-bottom:0pt;mso-wrap-distance-top:0pt;z-index:25166336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表2：《初级心理朋辈辅导员理论知识》目录</w:t>
                  </w:r>
                </w:p>
              </w:txbxContent>
            </v:textbox>
            <w10:wrap type="topAndBottom"/>
          </v:shape>
        </w:pict>
      </w:r>
    </w:p>
    <w:p>
      <w:pPr>
        <w:ind w:firstLine="482" w:firstLineChars="200"/>
        <w:jc w:val="left"/>
        <w:rPr>
          <w:rFonts w:ascii="宋体" w:hAnsi="宋体" w:cs="宋体"/>
          <w:b/>
          <w:sz w:val="24"/>
        </w:rPr>
      </w:pPr>
      <w:r>
        <w:rPr>
          <w:rFonts w:ascii="宋体" w:hAnsi="宋体" w:cs="宋体"/>
          <w:b/>
          <w:sz w:val="24"/>
        </w:rPr>
        <w:pict>
          <v:shape id="_x0000_s1033" o:spid="_x0000_s1033" o:spt="202" type="#_x0000_t202" style="position:absolute;left:0pt;margin-left:53.65pt;margin-top:14.35pt;height:15.6pt;width:302pt;mso-wrap-distance-bottom:0pt;mso-wrap-distance-top:0pt;z-index:25166438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表3：《中级心理朋辈辅导员操作实务》目录</w:t>
                  </w:r>
                </w:p>
              </w:txbxContent>
            </v:textbox>
            <w10:wrap type="topAndBottom"/>
          </v:shape>
        </w:pict>
      </w:r>
    </w:p>
    <w:p>
      <w:pPr>
        <w:ind w:firstLine="482" w:firstLineChars="200"/>
        <w:jc w:val="left"/>
        <w:rPr>
          <w:rFonts w:ascii="宋体" w:hAnsi="宋体" w:cs="宋体"/>
          <w:b/>
          <w:sz w:val="24"/>
        </w:rPr>
      </w:pPr>
      <w:r>
        <w:rPr>
          <w:rFonts w:hint="eastAsia" w:ascii="宋体" w:hAnsi="宋体" w:cs="宋体"/>
          <w:b/>
          <w:sz w:val="24"/>
        </w:rPr>
        <w:drawing>
          <wp:inline distT="0" distB="0" distL="0" distR="0">
            <wp:extent cx="5271770" cy="3530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1770" cy="3530600"/>
                    </a:xfrm>
                    <a:prstGeom prst="rect">
                      <a:avLst/>
                    </a:prstGeom>
                    <a:noFill/>
                    <a:ln>
                      <a:noFill/>
                    </a:ln>
                  </pic:spPr>
                </pic:pic>
              </a:graphicData>
            </a:graphic>
          </wp:inline>
        </w:drawing>
      </w:r>
    </w:p>
    <w:p>
      <w:pPr>
        <w:ind w:firstLine="482" w:firstLineChars="200"/>
        <w:jc w:val="left"/>
        <w:rPr>
          <w:rFonts w:ascii="宋体" w:hAnsi="宋体" w:cs="宋体"/>
          <w:b/>
          <w:sz w:val="24"/>
        </w:rPr>
      </w:pPr>
    </w:p>
    <w:p>
      <w:pPr>
        <w:ind w:firstLine="482" w:firstLineChars="200"/>
        <w:jc w:val="left"/>
        <w:rPr>
          <w:rFonts w:ascii="宋体" w:hAnsi="宋体" w:cs="宋体"/>
          <w:b/>
          <w:sz w:val="24"/>
        </w:rPr>
      </w:pPr>
      <w:r>
        <w:rPr>
          <w:rFonts w:ascii="宋体" w:hAnsi="宋体" w:cs="宋体"/>
          <w:b/>
          <w:sz w:val="24"/>
        </w:rPr>
        <w:pict>
          <v:shape id="_x0000_s1034" o:spid="_x0000_s1034" o:spt="202" type="#_x0000_t202" style="position:absolute;left:0pt;margin-left:49.75pt;margin-top:4.75pt;height:15.6pt;width:302pt;mso-wrap-distance-bottom:0pt;mso-wrap-distance-top:0pt;z-index:251665408;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表4：《高级心理朋辈辅导员督导手册》目录</w:t>
                  </w:r>
                </w:p>
              </w:txbxContent>
            </v:textbox>
            <w10:wrap type="topAndBottom"/>
          </v:shape>
        </w:pict>
      </w:r>
    </w:p>
    <w:p>
      <w:pPr>
        <w:ind w:firstLine="482" w:firstLineChars="200"/>
        <w:jc w:val="left"/>
        <w:rPr>
          <w:rFonts w:ascii="宋体" w:hAnsi="宋体" w:cs="宋体"/>
          <w:b/>
          <w:sz w:val="24"/>
        </w:rPr>
      </w:pPr>
      <w:r>
        <w:rPr>
          <w:rFonts w:ascii="宋体" w:hAnsi="宋体" w:cs="宋体"/>
          <w:b/>
          <w:sz w:val="24"/>
        </w:rPr>
        <w:drawing>
          <wp:inline distT="0" distB="0" distL="0" distR="0">
            <wp:extent cx="5274310" cy="2313940"/>
            <wp:effectExtent l="0" t="0" r="0" b="0"/>
            <wp:docPr id="16" name="图片 16" descr="C:\Users\ADMINI~1\AppData\Local\Temp\1608513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160851323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314513"/>
                    </a:xfrm>
                    <a:prstGeom prst="rect">
                      <a:avLst/>
                    </a:prstGeom>
                    <a:noFill/>
                    <a:ln>
                      <a:noFill/>
                    </a:ln>
                  </pic:spPr>
                </pic:pic>
              </a:graphicData>
            </a:graphic>
          </wp:inline>
        </w:drawing>
      </w:r>
    </w:p>
    <w:p>
      <w:pPr>
        <w:ind w:firstLine="482" w:firstLineChars="200"/>
        <w:jc w:val="left"/>
        <w:rPr>
          <w:rFonts w:ascii="宋体" w:hAnsi="宋体" w:cs="宋体"/>
          <w:b/>
          <w:sz w:val="24"/>
        </w:rPr>
      </w:pPr>
    </w:p>
    <w:p>
      <w:pPr>
        <w:spacing w:line="560" w:lineRule="exact"/>
        <w:ind w:firstLine="482" w:firstLineChars="200"/>
        <w:jc w:val="left"/>
        <w:rPr>
          <w:rFonts w:ascii="宋体" w:hAnsi="宋体"/>
          <w:b/>
          <w:sz w:val="24"/>
        </w:rPr>
      </w:pPr>
      <w:r>
        <w:rPr>
          <w:rFonts w:hint="eastAsia" w:ascii="宋体" w:hAnsi="宋体" w:cs="宋体"/>
          <w:b/>
          <w:sz w:val="24"/>
        </w:rPr>
        <w:t>2</w:t>
      </w:r>
      <w:r>
        <w:rPr>
          <w:rFonts w:ascii="宋体" w:hAnsi="宋体"/>
          <w:b/>
          <w:sz w:val="24"/>
        </w:rPr>
        <w:t>.</w:t>
      </w:r>
      <w:r>
        <w:rPr>
          <w:rFonts w:hint="eastAsia" w:ascii="宋体" w:hAnsi="宋体"/>
          <w:b/>
          <w:sz w:val="24"/>
        </w:rPr>
        <w:t>实践“二辅”，理论技能相长</w:t>
      </w:r>
    </w:p>
    <w:p>
      <w:pPr>
        <w:spacing w:line="560" w:lineRule="exact"/>
        <w:ind w:firstLine="480" w:firstLineChars="200"/>
        <w:rPr>
          <w:rFonts w:ascii="宋体" w:hAnsi="宋体"/>
          <w:bCs/>
          <w:sz w:val="24"/>
        </w:rPr>
      </w:pPr>
      <w:r>
        <w:rPr>
          <w:rFonts w:hint="eastAsia" w:ascii="宋体" w:hAnsi="宋体"/>
          <w:bCs/>
          <w:sz w:val="24"/>
        </w:rPr>
        <w:t>“二辅”是指朋辈心理辅导员通过团体辅导和个体辅导的形式进行学习和工作实践，发挥学校心育作用。实践上，初级、中级朋辈心理辅导员以团体辅导为主，高级朋辈心理朋辈辅导员还会增加个体辅导和个案督导。</w:t>
      </w:r>
    </w:p>
    <w:tbl>
      <w:tblPr>
        <w:tblStyle w:val="15"/>
        <w:tblpPr w:leftFromText="180" w:rightFromText="180" w:horzAnchor="margin" w:tblpXSpec="center" w:tblpY="601"/>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2949"/>
        <w:gridCol w:w="2429"/>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05" w:type="dxa"/>
            <w:gridSpan w:val="4"/>
          </w:tcPr>
          <w:p>
            <w:pPr>
              <w:rPr>
                <w:b/>
                <w:sz w:val="24"/>
              </w:rPr>
            </w:pPr>
            <w:r>
              <w:rPr>
                <w:rFonts w:hint="eastAsia"/>
                <w:b/>
                <w:sz w:val="24"/>
              </w:rPr>
              <w:t>一、一般情况登记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2192" w:type="dxa"/>
          </w:tcPr>
          <w:p>
            <w:pPr>
              <w:rPr>
                <w:sz w:val="24"/>
              </w:rPr>
            </w:pPr>
            <w:r>
              <w:rPr>
                <w:rFonts w:hint="eastAsia"/>
                <w:sz w:val="24"/>
              </w:rPr>
              <w:t>班级：</w:t>
            </w:r>
          </w:p>
        </w:tc>
        <w:tc>
          <w:tcPr>
            <w:tcW w:w="2949" w:type="dxa"/>
          </w:tcPr>
          <w:p>
            <w:pPr>
              <w:rPr>
                <w:sz w:val="24"/>
              </w:rPr>
            </w:pPr>
            <w:r>
              <w:rPr>
                <w:rFonts w:hint="eastAsia"/>
                <w:sz w:val="24"/>
              </w:rPr>
              <w:t>姓名：</w:t>
            </w:r>
          </w:p>
        </w:tc>
        <w:tc>
          <w:tcPr>
            <w:tcW w:w="2429" w:type="dxa"/>
          </w:tcPr>
          <w:p>
            <w:pPr>
              <w:rPr>
                <w:sz w:val="24"/>
              </w:rPr>
            </w:pPr>
            <w:r>
              <w:rPr>
                <w:rFonts w:hint="eastAsia"/>
                <w:sz w:val="24"/>
              </w:rPr>
              <w:t>性别：</w:t>
            </w:r>
          </w:p>
        </w:tc>
        <w:tc>
          <w:tcPr>
            <w:tcW w:w="935" w:type="dxa"/>
          </w:tcPr>
          <w:p>
            <w:pPr>
              <w:rPr>
                <w:sz w:val="24"/>
              </w:rPr>
            </w:pPr>
            <w:r>
              <w:rPr>
                <w:rFonts w:hint="eastAsia"/>
                <w:sz w:val="24"/>
              </w:rPr>
              <w:t>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1" w:hRule="atLeast"/>
        </w:trPr>
        <w:tc>
          <w:tcPr>
            <w:tcW w:w="8505" w:type="dxa"/>
            <w:gridSpan w:val="4"/>
          </w:tcPr>
          <w:p>
            <w:pPr>
              <w:rPr>
                <w:b/>
                <w:sz w:val="24"/>
              </w:rPr>
            </w:pPr>
            <w:r>
              <w:rPr>
                <w:rFonts w:hint="eastAsia"/>
                <w:b/>
                <w:sz w:val="24"/>
              </w:rPr>
              <w:t>其他情况：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 w:hRule="atLeast"/>
        </w:trPr>
        <w:tc>
          <w:tcPr>
            <w:tcW w:w="8505" w:type="dxa"/>
            <w:gridSpan w:val="4"/>
          </w:tcPr>
          <w:p>
            <w:pPr>
              <w:rPr>
                <w:b/>
                <w:sz w:val="24"/>
              </w:rPr>
            </w:pPr>
            <w:r>
              <w:rPr>
                <w:rFonts w:hint="eastAsia"/>
                <w:b/>
                <w:sz w:val="24"/>
              </w:rPr>
              <w:t>二、来访者主诉及情况了解：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2" w:hRule="atLeast"/>
        </w:trPr>
        <w:tc>
          <w:tcPr>
            <w:tcW w:w="8505" w:type="dxa"/>
            <w:gridSpan w:val="4"/>
          </w:tcPr>
          <w:p>
            <w:pPr>
              <w:rPr>
                <w:b/>
                <w:sz w:val="24"/>
              </w:rPr>
            </w:pPr>
            <w:r>
              <w:rPr>
                <w:rFonts w:hint="eastAsia"/>
                <w:b/>
                <w:sz w:val="24"/>
              </w:rPr>
              <w:t>三、分析情况及指导帮助：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trPr>
        <w:tc>
          <w:tcPr>
            <w:tcW w:w="8505" w:type="dxa"/>
            <w:gridSpan w:val="4"/>
          </w:tcPr>
          <w:p>
            <w:pPr>
              <w:rPr>
                <w:b/>
                <w:sz w:val="24"/>
              </w:rPr>
            </w:pPr>
            <w:r>
              <w:rPr>
                <w:rFonts w:hint="eastAsia"/>
                <w:b/>
                <w:sz w:val="24"/>
              </w:rPr>
              <w:t>四、下次辅导要点：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0" w:hRule="atLeast"/>
        </w:trPr>
        <w:tc>
          <w:tcPr>
            <w:tcW w:w="8505" w:type="dxa"/>
            <w:gridSpan w:val="4"/>
          </w:tcPr>
          <w:p>
            <w:pPr>
              <w:rPr>
                <w:b/>
                <w:sz w:val="24"/>
              </w:rPr>
            </w:pPr>
            <w:r>
              <w:rPr>
                <w:rFonts w:hint="eastAsia"/>
                <w:b/>
                <w:sz w:val="24"/>
              </w:rPr>
              <w:t>五、效果与反思</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0" w:hRule="atLeast"/>
        </w:trPr>
        <w:tc>
          <w:tcPr>
            <w:tcW w:w="8505" w:type="dxa"/>
            <w:gridSpan w:val="4"/>
          </w:tcPr>
          <w:p>
            <w:pPr>
              <w:rPr>
                <w:b/>
                <w:sz w:val="24"/>
              </w:rPr>
            </w:pPr>
            <w:r>
              <w:rPr>
                <w:rFonts w:hint="eastAsia"/>
                <w:b/>
                <w:sz w:val="24"/>
              </w:rPr>
              <w:t>六、督导师的督导意见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4" w:hRule="atLeast"/>
        </w:trPr>
        <w:tc>
          <w:tcPr>
            <w:tcW w:w="8505" w:type="dxa"/>
            <w:gridSpan w:val="4"/>
          </w:tcPr>
          <w:p>
            <w:pPr>
              <w:rPr>
                <w:b/>
                <w:sz w:val="24"/>
              </w:rPr>
            </w:pPr>
          </w:p>
          <w:p>
            <w:pPr>
              <w:rPr>
                <w:b/>
                <w:sz w:val="24"/>
              </w:rPr>
            </w:pPr>
          </w:p>
          <w:p>
            <w:pPr>
              <w:rPr>
                <w:b/>
                <w:sz w:val="24"/>
              </w:rPr>
            </w:pPr>
          </w:p>
          <w:p>
            <w:pPr>
              <w:rPr>
                <w:b/>
                <w:sz w:val="24"/>
              </w:rPr>
            </w:pPr>
          </w:p>
          <w:p>
            <w:pPr>
              <w:rPr>
                <w:b/>
                <w:sz w:val="24"/>
              </w:rPr>
            </w:pPr>
          </w:p>
          <w:p>
            <w:pPr>
              <w:ind w:firstLine="4320" w:firstLineChars="1800"/>
              <w:rPr>
                <w:sz w:val="24"/>
              </w:rPr>
            </w:pPr>
            <w:r>
              <w:rPr>
                <w:rFonts w:hint="eastAsia"/>
                <w:sz w:val="24"/>
              </w:rPr>
              <w:t>朋辈辅导员签名：</w:t>
            </w:r>
          </w:p>
          <w:p>
            <w:pPr>
              <w:ind w:firstLine="3720" w:firstLineChars="1550"/>
              <w:jc w:val="right"/>
              <w:rPr>
                <w:sz w:val="24"/>
              </w:rPr>
            </w:pPr>
            <w:r>
              <w:rPr>
                <w:rFonts w:hint="eastAsia"/>
                <w:sz w:val="24"/>
              </w:rPr>
              <w:t>年   月   日</w:t>
            </w:r>
          </w:p>
          <w:p>
            <w:pPr>
              <w:ind w:firstLine="3720" w:firstLineChars="1550"/>
              <w:jc w:val="right"/>
              <w:rPr>
                <w:sz w:val="24"/>
              </w:rPr>
            </w:pPr>
            <w:r>
              <w:rPr>
                <w:rFonts w:hint="eastAsia"/>
                <w:sz w:val="24"/>
              </w:rPr>
              <w:t>（时段：   ：   ～     ：    ）</w:t>
            </w:r>
          </w:p>
          <w:p>
            <w:pPr>
              <w:ind w:firstLine="4440" w:firstLineChars="1850"/>
              <w:rPr>
                <w:sz w:val="24"/>
              </w:rPr>
            </w:pPr>
            <w:r>
              <w:rPr>
                <w:rFonts w:hint="eastAsia"/>
                <w:sz w:val="24"/>
              </w:rPr>
              <w:t>督导师签名：</w:t>
            </w:r>
          </w:p>
          <w:p>
            <w:pPr>
              <w:rPr>
                <w:b/>
                <w:sz w:val="24"/>
              </w:rPr>
            </w:pPr>
          </w:p>
        </w:tc>
      </w:tr>
    </w:tbl>
    <w:p>
      <w:pPr>
        <w:ind w:firstLine="480" w:firstLineChars="200"/>
        <w:rPr>
          <w:rFonts w:ascii="宋体" w:hAnsi="宋体"/>
          <w:bCs/>
          <w:sz w:val="24"/>
        </w:rPr>
      </w:pPr>
      <w:r>
        <w:rPr>
          <w:rFonts w:ascii="宋体" w:hAnsi="宋体"/>
          <w:bCs/>
          <w:sz w:val="24"/>
        </w:rPr>
        <w:pict>
          <v:shape id="_x0000_s1049" o:spid="_x0000_s1049" o:spt="202" type="#_x0000_t202" style="position:absolute;left:0pt;margin-left:69.25pt;margin-top:-19.95pt;height:15.6pt;width:302pt;mso-wrap-distance-bottom:0pt;mso-wrap-distance-top:0pt;z-index:25167769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表5：朋辈向阳工作室个案辅导记录表</w:t>
                  </w:r>
                </w:p>
              </w:txbxContent>
            </v:textbox>
            <w10:wrap type="topAndBottom"/>
          </v:shape>
        </w:pict>
      </w:r>
    </w:p>
    <w:p>
      <w:pPr>
        <w:ind w:firstLine="480" w:firstLineChars="200"/>
        <w:rPr>
          <w:rFonts w:ascii="宋体" w:hAnsi="宋体"/>
          <w:bCs/>
          <w:sz w:val="24"/>
        </w:rPr>
      </w:pPr>
    </w:p>
    <w:p>
      <w:pPr>
        <w:ind w:firstLine="480" w:firstLineChars="200"/>
        <w:jc w:val="left"/>
        <w:rPr>
          <w:rFonts w:ascii="宋体" w:hAnsi="宋体"/>
          <w:bCs/>
          <w:sz w:val="24"/>
        </w:rPr>
      </w:pPr>
    </w:p>
    <w:p>
      <w:pPr>
        <w:ind w:firstLine="480" w:firstLineChars="200"/>
        <w:rPr>
          <w:rFonts w:ascii="宋体" w:hAnsi="宋体"/>
          <w:bCs/>
          <w:sz w:val="24"/>
        </w:rPr>
      </w:pPr>
      <w:r>
        <w:rPr>
          <w:rFonts w:ascii="宋体" w:hAnsi="宋体"/>
          <w:bCs/>
          <w:sz w:val="24"/>
        </w:rPr>
        <w:drawing>
          <wp:anchor distT="0" distB="0" distL="114300" distR="114300" simplePos="0" relativeHeight="251678720" behindDoc="0" locked="0" layoutInCell="1" allowOverlap="1">
            <wp:simplePos x="0" y="0"/>
            <wp:positionH relativeFrom="column">
              <wp:posOffset>-134620</wp:posOffset>
            </wp:positionH>
            <wp:positionV relativeFrom="paragraph">
              <wp:posOffset>15240</wp:posOffset>
            </wp:positionV>
            <wp:extent cx="5657215" cy="8560435"/>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57215" cy="8560435"/>
                    </a:xfrm>
                    <a:prstGeom prst="rect">
                      <a:avLst/>
                    </a:prstGeom>
                    <a:noFill/>
                    <a:ln>
                      <a:noFill/>
                    </a:ln>
                  </pic:spPr>
                </pic:pic>
              </a:graphicData>
            </a:graphic>
          </wp:anchor>
        </w:drawing>
      </w:r>
      <w:r>
        <w:rPr>
          <w:rFonts w:ascii="宋体" w:hAnsi="宋体" w:cs="宋体"/>
          <w:b/>
          <w:sz w:val="24"/>
        </w:rPr>
        <w:pict>
          <v:shape id="_x0000_s1035" o:spid="_x0000_s1035" o:spt="202" type="#_x0000_t202" style="position:absolute;left:0pt;margin-left:52.85pt;margin-top:-34.45pt;height:15.6pt;width:302pt;mso-wrap-distance-bottom:0pt;mso-wrap-distance-top:0pt;z-index:25166643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表6：朋辈向阳工作室个案辅导记录表</w:t>
                  </w:r>
                </w:p>
              </w:txbxContent>
            </v:textbox>
            <w10:wrap type="topAndBottom"/>
          </v:shape>
        </w:pic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4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9" w:type="dxa"/>
            <w:tcBorders>
              <w:top w:val="nil"/>
              <w:left w:val="nil"/>
              <w:bottom w:val="nil"/>
              <w:right w:val="nil"/>
            </w:tcBorders>
          </w:tcPr>
          <w:p>
            <w:pPr>
              <w:rPr>
                <w:rFonts w:ascii="宋体" w:hAnsi="宋体"/>
                <w:bCs/>
                <w:sz w:val="24"/>
              </w:rPr>
            </w:pPr>
          </w:p>
          <w:p>
            <w:pPr>
              <w:rPr>
                <w:rFonts w:ascii="宋体" w:hAnsi="宋体"/>
                <w:bCs/>
                <w:sz w:val="24"/>
              </w:rPr>
            </w:pPr>
            <w:r>
              <w:rPr>
                <w:rFonts w:hint="eastAsia" w:ascii="宋体" w:hAnsi="宋体"/>
                <w:bCs/>
                <w:sz w:val="24"/>
              </w:rPr>
              <w:drawing>
                <wp:inline distT="0" distB="0" distL="0" distR="0">
                  <wp:extent cx="2486660" cy="1653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0386" cy="1655959"/>
                          </a:xfrm>
                          <a:prstGeom prst="rect">
                            <a:avLst/>
                          </a:prstGeom>
                        </pic:spPr>
                      </pic:pic>
                    </a:graphicData>
                  </a:graphic>
                </wp:inline>
              </w:drawing>
            </w:r>
          </w:p>
        </w:tc>
        <w:tc>
          <w:tcPr>
            <w:tcW w:w="4303" w:type="dxa"/>
            <w:tcBorders>
              <w:top w:val="nil"/>
              <w:left w:val="nil"/>
              <w:bottom w:val="nil"/>
              <w:right w:val="nil"/>
            </w:tcBorders>
          </w:tcPr>
          <w:p>
            <w:pPr>
              <w:rPr>
                <w:rFonts w:ascii="宋体" w:hAnsi="宋体"/>
                <w:bCs/>
                <w:sz w:val="24"/>
              </w:rPr>
            </w:pPr>
          </w:p>
          <w:p>
            <w:pPr>
              <w:rPr>
                <w:rFonts w:ascii="宋体" w:hAnsi="宋体"/>
                <w:bCs/>
                <w:sz w:val="24"/>
              </w:rPr>
            </w:pPr>
            <w:r>
              <w:rPr>
                <w:rFonts w:hint="eastAsia" w:ascii="宋体" w:hAnsi="宋体"/>
                <w:bCs/>
                <w:sz w:val="24"/>
              </w:rPr>
              <w:drawing>
                <wp:inline distT="0" distB="0" distL="0" distR="0">
                  <wp:extent cx="2506980" cy="1666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5840" cy="1672885"/>
                          </a:xfrm>
                          <a:prstGeom prst="rect">
                            <a:avLst/>
                          </a:prstGeom>
                        </pic:spPr>
                      </pic:pic>
                    </a:graphicData>
                  </a:graphic>
                </wp:inline>
              </w:drawing>
            </w:r>
          </w:p>
          <w:p>
            <w:pPr>
              <w:rPr>
                <w:rFonts w:ascii="宋体" w:hAnsi="宋体"/>
                <w:bCs/>
                <w:sz w:val="24"/>
              </w:rPr>
            </w:pPr>
          </w:p>
          <w:p>
            <w:pP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9" w:type="dxa"/>
            <w:tcBorders>
              <w:top w:val="nil"/>
              <w:left w:val="nil"/>
              <w:bottom w:val="nil"/>
              <w:right w:val="nil"/>
            </w:tcBorders>
          </w:tcPr>
          <w:p>
            <w:pPr>
              <w:rPr>
                <w:rFonts w:ascii="宋体" w:hAnsi="宋体"/>
                <w:bCs/>
                <w:sz w:val="24"/>
              </w:rPr>
            </w:pPr>
            <w:r>
              <w:drawing>
                <wp:inline distT="0" distB="0" distL="0" distR="0">
                  <wp:extent cx="2488565" cy="1866265"/>
                  <wp:effectExtent l="0" t="0" r="0" b="0"/>
                  <wp:docPr id="5" name="图片 5" descr="http://172.20.1.31/UPLOAD/file5/image/20200908/20200908154599039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172.20.1.31/UPLOAD/file5/image/20200908/202009081545990399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5230" cy="1871696"/>
                          </a:xfrm>
                          <a:prstGeom prst="rect">
                            <a:avLst/>
                          </a:prstGeom>
                          <a:noFill/>
                          <a:ln>
                            <a:noFill/>
                          </a:ln>
                        </pic:spPr>
                      </pic:pic>
                    </a:graphicData>
                  </a:graphic>
                </wp:inline>
              </w:drawing>
            </w:r>
          </w:p>
        </w:tc>
        <w:tc>
          <w:tcPr>
            <w:tcW w:w="4303" w:type="dxa"/>
            <w:tcBorders>
              <w:top w:val="nil"/>
              <w:left w:val="nil"/>
              <w:bottom w:val="nil"/>
              <w:right w:val="nil"/>
            </w:tcBorders>
          </w:tcPr>
          <w:p>
            <w:pPr>
              <w:rPr>
                <w:rFonts w:ascii="宋体" w:hAnsi="宋体"/>
                <w:bCs/>
                <w:sz w:val="24"/>
              </w:rPr>
            </w:pPr>
            <w:r>
              <w:rPr>
                <w:rFonts w:hint="eastAsia" w:ascii="宋体" w:hAnsi="宋体"/>
                <w:bCs/>
                <w:sz w:val="24"/>
              </w:rPr>
              <w:drawing>
                <wp:inline distT="0" distB="0" distL="0" distR="0">
                  <wp:extent cx="2595245" cy="1946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5245" cy="1946275"/>
                          </a:xfrm>
                          <a:prstGeom prst="rect">
                            <a:avLst/>
                          </a:prstGeom>
                        </pic:spPr>
                      </pic:pic>
                    </a:graphicData>
                  </a:graphic>
                </wp:inline>
              </w:drawing>
            </w:r>
          </w:p>
        </w:tc>
      </w:tr>
    </w:tbl>
    <w:p>
      <w:pPr>
        <w:ind w:firstLine="482" w:firstLineChars="200"/>
        <w:rPr>
          <w:rFonts w:ascii="宋体" w:hAnsi="宋体"/>
          <w:b/>
          <w:sz w:val="24"/>
        </w:rPr>
      </w:pPr>
    </w:p>
    <w:p>
      <w:pPr>
        <w:ind w:firstLine="482" w:firstLineChars="200"/>
        <w:rPr>
          <w:rFonts w:ascii="宋体" w:hAnsi="宋体"/>
          <w:b/>
          <w:sz w:val="24"/>
        </w:rPr>
      </w:pPr>
      <w:r>
        <w:rPr>
          <w:rFonts w:ascii="宋体" w:hAnsi="宋体" w:cs="宋体"/>
          <w:b/>
          <w:sz w:val="24"/>
        </w:rPr>
        <w:pict>
          <v:shape id="_x0000_s1036" o:spid="_x0000_s1036" o:spt="202" type="#_x0000_t202" style="position:absolute;left:0pt;margin-left:60.5pt;margin-top:13.55pt;height:15.6pt;width:302pt;mso-wrap-distance-bottom:0pt;mso-wrap-distance-top:0pt;z-index:25166745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图3：朋辈心理辅导员开展班级团辅活动</w:t>
                  </w:r>
                </w:p>
              </w:txbxContent>
            </v:textbox>
            <w10:wrap type="topAndBottom"/>
          </v:shape>
        </w:pict>
      </w:r>
    </w:p>
    <w:p>
      <w:pPr>
        <w:spacing w:line="560" w:lineRule="exact"/>
        <w:ind w:firstLine="482" w:firstLineChars="200"/>
        <w:jc w:val="left"/>
        <w:rPr>
          <w:rFonts w:ascii="宋体" w:hAnsi="宋体"/>
          <w:b/>
          <w:sz w:val="24"/>
        </w:rPr>
      </w:pPr>
      <w:r>
        <w:rPr>
          <w:rFonts w:hint="eastAsia" w:ascii="宋体" w:hAnsi="宋体"/>
          <w:b/>
          <w:sz w:val="24"/>
        </w:rPr>
        <w:t>3.丰富“一体”，拓展培育平台</w:t>
      </w:r>
    </w:p>
    <w:p>
      <w:pPr>
        <w:spacing w:line="560" w:lineRule="exact"/>
        <w:ind w:firstLine="420" w:firstLineChars="200"/>
        <w:rPr>
          <w:rFonts w:ascii="宋体" w:hAnsi="宋体"/>
          <w:bCs/>
          <w:sz w:val="24"/>
        </w:rPr>
      </w:pPr>
      <w:r>
        <w:drawing>
          <wp:anchor distT="0" distB="0" distL="114300" distR="114300" simplePos="0" relativeHeight="251654144" behindDoc="0" locked="0" layoutInCell="1" allowOverlap="1">
            <wp:simplePos x="0" y="0"/>
            <wp:positionH relativeFrom="column">
              <wp:posOffset>2870835</wp:posOffset>
            </wp:positionH>
            <wp:positionV relativeFrom="paragraph">
              <wp:posOffset>1000125</wp:posOffset>
            </wp:positionV>
            <wp:extent cx="2297430" cy="1558290"/>
            <wp:effectExtent l="0" t="0" r="0" b="0"/>
            <wp:wrapSquare wrapText="bothSides"/>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7430" cy="1558290"/>
                    </a:xfrm>
                    <a:prstGeom prst="rect">
                      <a:avLst/>
                    </a:prstGeom>
                    <a:noFill/>
                    <a:ln>
                      <a:noFill/>
                    </a:ln>
                  </pic:spPr>
                </pic:pic>
              </a:graphicData>
            </a:graphic>
          </wp:anchor>
        </w:drawing>
      </w:r>
      <w:r>
        <w:rPr>
          <w:rFonts w:hint="eastAsia" w:ascii="宋体" w:hAnsi="宋体"/>
          <w:bCs/>
          <w:sz w:val="24"/>
        </w:rPr>
        <w:t>“一体”是指学生在参与和体验活动中学习、掌握和运用技能。在朋辈教育活动下，朋辈辅导员能够在理论联系实际的基础上不断提升自己的教育辅导能力。</w:t>
      </w:r>
    </w:p>
    <w:p>
      <w:pPr>
        <w:spacing w:line="560" w:lineRule="exact"/>
        <w:ind w:firstLine="420" w:firstLineChars="200"/>
        <w:rPr>
          <w:rFonts w:ascii="宋体" w:hAnsi="宋体"/>
          <w:bCs/>
          <w:sz w:val="24"/>
        </w:rPr>
      </w:pPr>
      <w:r>
        <w:drawing>
          <wp:anchor distT="0" distB="0" distL="114300" distR="114300" simplePos="0" relativeHeight="251653120" behindDoc="0" locked="0" layoutInCell="1" allowOverlap="1">
            <wp:simplePos x="0" y="0"/>
            <wp:positionH relativeFrom="column">
              <wp:posOffset>61595</wp:posOffset>
            </wp:positionH>
            <wp:positionV relativeFrom="paragraph">
              <wp:posOffset>283845</wp:posOffset>
            </wp:positionV>
            <wp:extent cx="2353945" cy="1576705"/>
            <wp:effectExtent l="0" t="0" r="0" b="0"/>
            <wp:wrapTopAndBottom/>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0"/>
                    <a:stretch>
                      <a:fillRect/>
                    </a:stretch>
                  </pic:blipFill>
                  <pic:spPr>
                    <a:xfrm>
                      <a:off x="0" y="0"/>
                      <a:ext cx="2353945" cy="1576705"/>
                    </a:xfrm>
                    <a:prstGeom prst="rect">
                      <a:avLst/>
                    </a:prstGeom>
                    <a:noFill/>
                    <a:ln>
                      <a:noFill/>
                    </a:ln>
                  </pic:spPr>
                </pic:pic>
              </a:graphicData>
            </a:graphic>
          </wp:anchor>
        </w:drawing>
      </w:r>
    </w:p>
    <w:p>
      <w:pPr>
        <w:spacing w:line="560" w:lineRule="exact"/>
        <w:ind w:firstLine="480" w:firstLineChars="200"/>
        <w:rPr>
          <w:rFonts w:ascii="宋体" w:hAnsi="宋体"/>
          <w:bCs/>
          <w:sz w:val="24"/>
        </w:rPr>
      </w:pPr>
    </w:p>
    <w:p>
      <w:pPr>
        <w:spacing w:line="560" w:lineRule="exact"/>
        <w:ind w:firstLine="420" w:firstLineChars="200"/>
        <w:rPr>
          <w:rFonts w:ascii="宋体" w:hAnsi="宋体"/>
          <w:b/>
          <w:sz w:val="24"/>
        </w:rPr>
      </w:pPr>
      <w:r>
        <w:drawing>
          <wp:anchor distT="0" distB="0" distL="114300" distR="114300" simplePos="0" relativeHeight="251655168" behindDoc="0" locked="0" layoutInCell="1" allowOverlap="1">
            <wp:simplePos x="0" y="0"/>
            <wp:positionH relativeFrom="column">
              <wp:posOffset>144780</wp:posOffset>
            </wp:positionH>
            <wp:positionV relativeFrom="paragraph">
              <wp:posOffset>139700</wp:posOffset>
            </wp:positionV>
            <wp:extent cx="2378075" cy="1783080"/>
            <wp:effectExtent l="0" t="0" r="0" b="0"/>
            <wp:wrapTopAndBottom/>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8075" cy="1783080"/>
                    </a:xfrm>
                    <a:prstGeom prst="rect">
                      <a:avLst/>
                    </a:prstGeom>
                    <a:noFill/>
                    <a:ln>
                      <a:noFill/>
                    </a:ln>
                  </pic:spPr>
                </pic:pic>
              </a:graphicData>
            </a:graphic>
          </wp:anchor>
        </w:drawing>
      </w:r>
      <w:r>
        <w:rPr>
          <w:rFonts w:ascii="宋体" w:hAnsi="宋体" w:cs="宋体"/>
          <w:b/>
          <w:sz w:val="24"/>
        </w:rPr>
        <w:pict>
          <v:shape id="_x0000_s1037" o:spid="_x0000_s1037" o:spt="202" type="#_x0000_t202" style="position:absolute;left:0pt;margin-left:51.85pt;margin-top:167.6pt;height:15.6pt;width:302pt;mso-wrap-distance-bottom:0pt;mso-wrap-distance-top:0pt;z-index:25166848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图4：朋辈心理辅导员开展多种形式的心理活动</w:t>
                  </w:r>
                </w:p>
              </w:txbxContent>
            </v:textbox>
            <w10:wrap type="topAndBottom"/>
          </v:shape>
        </w:pict>
      </w:r>
      <w:r>
        <w:drawing>
          <wp:anchor distT="0" distB="0" distL="114300" distR="114300" simplePos="0" relativeHeight="251656192" behindDoc="0" locked="0" layoutInCell="1" allowOverlap="1">
            <wp:simplePos x="0" y="0"/>
            <wp:positionH relativeFrom="column">
              <wp:posOffset>2792730</wp:posOffset>
            </wp:positionH>
            <wp:positionV relativeFrom="paragraph">
              <wp:posOffset>138430</wp:posOffset>
            </wp:positionV>
            <wp:extent cx="2253615" cy="1781810"/>
            <wp:effectExtent l="0" t="0" r="0" b="0"/>
            <wp:wrapTopAndBottom/>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3615" cy="1781810"/>
                    </a:xfrm>
                    <a:prstGeom prst="rect">
                      <a:avLst/>
                    </a:prstGeom>
                    <a:noFill/>
                    <a:ln>
                      <a:noFill/>
                    </a:ln>
                  </pic:spPr>
                </pic:pic>
              </a:graphicData>
            </a:graphic>
          </wp:anchor>
        </w:drawing>
      </w:r>
    </w:p>
    <w:p>
      <w:pPr>
        <w:spacing w:line="560" w:lineRule="exact"/>
        <w:ind w:left="420" w:leftChars="200"/>
        <w:rPr>
          <w:rFonts w:ascii="宋体" w:hAnsi="宋体" w:cs="宋体"/>
          <w:b/>
          <w:sz w:val="24"/>
        </w:rPr>
      </w:pPr>
      <w:r>
        <w:rPr>
          <w:rFonts w:hint="eastAsia" w:ascii="宋体" w:hAnsi="宋体" w:cs="宋体"/>
          <w:b/>
          <w:sz w:val="24"/>
        </w:rPr>
        <w:t>（三）建立朋辈辅导员的培训评估系统，研究朋辈教育的价值</w:t>
      </w:r>
    </w:p>
    <w:p>
      <w:pPr>
        <w:spacing w:line="560" w:lineRule="exact"/>
        <w:ind w:firstLine="482" w:firstLineChars="200"/>
        <w:rPr>
          <w:rFonts w:ascii="宋体" w:hAnsi="宋体" w:cs="宋体"/>
          <w:b/>
          <w:sz w:val="24"/>
        </w:rPr>
      </w:pPr>
      <w:r>
        <w:rPr>
          <w:rFonts w:hint="eastAsia" w:ascii="宋体" w:hAnsi="宋体" w:cs="宋体"/>
          <w:b/>
          <w:sz w:val="24"/>
        </w:rPr>
        <w:t>1.通过培训考试，考核朋辈心理辅导员胜任水平</w:t>
      </w:r>
    </w:p>
    <w:p>
      <w:pPr>
        <w:spacing w:line="560" w:lineRule="exact"/>
        <w:ind w:firstLine="480" w:firstLineChars="200"/>
        <w:rPr>
          <w:rFonts w:ascii="宋体" w:hAnsi="宋体"/>
          <w:sz w:val="24"/>
        </w:rPr>
      </w:pPr>
      <w:r>
        <w:rPr>
          <w:rFonts w:ascii="宋体" w:hAnsi="宋体"/>
          <w:sz w:val="24"/>
        </w:rPr>
        <w:t>我校对朋辈辅导员进行了朋辈辅导员的学习成效的评估，评估分为理论知识评估、技能获得与熟练度评估、实践评估和督导评估。通过朋辈辅导员的考核结果朋辈辅导员在经过培训后，其理论知识都能达到特定级别的标准</w:t>
      </w:r>
      <w:r>
        <w:rPr>
          <w:rFonts w:hint="eastAsia" w:ascii="宋体" w:hAnsi="宋体"/>
          <w:sz w:val="24"/>
        </w:rPr>
        <w:t>。</w:t>
      </w:r>
    </w:p>
    <w:p>
      <w:pPr>
        <w:spacing w:line="560" w:lineRule="exact"/>
        <w:ind w:firstLine="482" w:firstLineChars="200"/>
        <w:rPr>
          <w:rFonts w:ascii="宋体" w:hAnsi="宋体" w:cs="宋体"/>
          <w:b/>
          <w:sz w:val="24"/>
        </w:rPr>
      </w:pPr>
      <w:r>
        <w:rPr>
          <w:rFonts w:hint="eastAsia" w:ascii="宋体" w:hAnsi="宋体" w:cs="宋体"/>
          <w:b/>
          <w:sz w:val="24"/>
        </w:rPr>
        <w:t>2.通过受服务师生的反馈对朋辈辅导员的工作情况进行过程性评估</w:t>
      </w:r>
    </w:p>
    <w:p>
      <w:pPr>
        <w:spacing w:line="560" w:lineRule="exact"/>
        <w:ind w:firstLine="480" w:firstLineChars="200"/>
        <w:rPr>
          <w:rFonts w:ascii="宋体" w:hAnsi="宋体"/>
          <w:sz w:val="24"/>
        </w:rPr>
      </w:pPr>
      <w:r>
        <w:rPr>
          <w:rFonts w:ascii="宋体" w:hAnsi="宋体"/>
          <w:sz w:val="24"/>
        </w:rPr>
        <w:t>经过3500人次的服务评价反馈，显示朋辈辅导员在人际沟通、语言能力、辅导技巧、辅导效果的各方面可以胜任其工作。</w:t>
      </w:r>
    </w:p>
    <w:p>
      <w:pPr>
        <w:spacing w:line="560" w:lineRule="exact"/>
        <w:ind w:firstLine="480" w:firstLineChars="200"/>
        <w:rPr>
          <w:rFonts w:ascii="宋体" w:hAnsi="宋体"/>
          <w:sz w:val="24"/>
        </w:rPr>
      </w:pPr>
      <w:r>
        <w:rPr>
          <w:rFonts w:ascii="宋体" w:hAnsi="宋体"/>
          <w:sz w:val="24"/>
        </w:rPr>
        <w:t>在反馈问卷“你最喜欢的环节”一题中，72.99%师生表示喜欢团体游戏，53.7%喜欢朋辈心理辅导员分享，29.9%喜欢个人分享环节。</w:t>
      </w:r>
    </w:p>
    <w:p>
      <w:pPr>
        <w:ind w:firstLine="482" w:firstLineChars="200"/>
        <w:rPr>
          <w:rFonts w:ascii="宋体" w:hAnsi="宋体" w:cs="宋体"/>
          <w:b/>
          <w:sz w:val="24"/>
        </w:rPr>
      </w:pPr>
      <w:r>
        <w:rPr>
          <w:rFonts w:ascii="宋体" w:hAnsi="宋体" w:cs="宋体"/>
          <w:b/>
          <w:sz w:val="24"/>
        </w:rPr>
        <w:pict>
          <v:shape id="_x0000_s1039" o:spid="_x0000_s1039" o:spt="202" type="#_x0000_t202" style="position:absolute;left:0pt;margin-left:54.1pt;margin-top:153.9pt;height:15.6pt;width:302pt;mso-wrap-distance-bottom:0pt;mso-wrap-distance-top:0pt;z-index:25166950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图5：反馈问卷“你最喜欢的环节”答题情况</w:t>
                  </w:r>
                </w:p>
              </w:txbxContent>
            </v:textbox>
            <w10:wrap type="topAndBottom"/>
          </v:shape>
        </w:pict>
      </w:r>
      <w:r>
        <w:rPr>
          <w:rFonts w:ascii="仿宋" w:hAnsi="仿宋" w:eastAsia="仿宋"/>
          <w:sz w:val="24"/>
        </w:rPr>
        <w:drawing>
          <wp:anchor distT="0" distB="0" distL="0" distR="0" simplePos="0" relativeHeight="251657216" behindDoc="0" locked="0" layoutInCell="1" allowOverlap="1">
            <wp:simplePos x="0" y="0"/>
            <wp:positionH relativeFrom="column">
              <wp:posOffset>737235</wp:posOffset>
            </wp:positionH>
            <wp:positionV relativeFrom="paragraph">
              <wp:posOffset>81915</wp:posOffset>
            </wp:positionV>
            <wp:extent cx="3721100" cy="1860550"/>
            <wp:effectExtent l="0" t="0" r="12700" b="635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729934" cy="1864968"/>
                    </a:xfrm>
                    <a:prstGeom prst="rect">
                      <a:avLst/>
                    </a:prstGeom>
                    <a:noFill/>
                    <a:ln>
                      <a:noFill/>
                    </a:ln>
                  </pic:spPr>
                </pic:pic>
              </a:graphicData>
            </a:graphic>
          </wp:anchor>
        </w:drawing>
      </w:r>
    </w:p>
    <w:p>
      <w:pPr>
        <w:ind w:firstLine="482" w:firstLineChars="200"/>
        <w:rPr>
          <w:rFonts w:ascii="宋体" w:hAnsi="宋体" w:cs="宋体"/>
          <w:b/>
          <w:sz w:val="24"/>
        </w:rPr>
      </w:pPr>
    </w:p>
    <w:p>
      <w:pPr>
        <w:ind w:firstLine="482" w:firstLineChars="200"/>
        <w:rPr>
          <w:rFonts w:ascii="宋体" w:hAnsi="宋体" w:cs="宋体"/>
          <w:b/>
          <w:sz w:val="24"/>
        </w:rPr>
      </w:pPr>
    </w:p>
    <w:p>
      <w:pPr>
        <w:spacing w:line="560" w:lineRule="exact"/>
        <w:ind w:firstLine="480" w:firstLineChars="200"/>
        <w:rPr>
          <w:rFonts w:ascii="宋体" w:hAnsi="宋体"/>
          <w:sz w:val="24"/>
        </w:rPr>
      </w:pPr>
      <w:r>
        <w:rPr>
          <w:rFonts w:ascii="宋体" w:hAnsi="宋体"/>
          <w:sz w:val="24"/>
        </w:rPr>
        <w:t>在反馈问卷对朋辈辅导员的评价中，80.87%的服务对象认为“富有亲和力，尊重他人，善于倾听”，74.28%的服务对象认为“语言表达能力强”，74.12%的服务对象认为“良好的人际沟通和协调能力”，70.9%的服务对象认为“课程内容安排合理”，69.61%的服务对象认为“具有较强的包容心和耐心 ”</w:t>
      </w:r>
    </w:p>
    <w:p>
      <w:pPr>
        <w:ind w:firstLine="482" w:firstLineChars="200"/>
        <w:rPr>
          <w:rFonts w:ascii="宋体" w:hAnsi="宋体" w:cs="宋体"/>
          <w:b/>
          <w:sz w:val="24"/>
        </w:rPr>
      </w:pPr>
      <w:r>
        <w:rPr>
          <w:rFonts w:ascii="宋体" w:hAnsi="宋体" w:cs="宋体"/>
          <w:b/>
          <w:sz w:val="24"/>
        </w:rPr>
        <w:pict>
          <v:shape id="_x0000_s1040" o:spid="_x0000_s1040" o:spt="202" type="#_x0000_t202" style="position:absolute;left:0pt;margin-left:60.55pt;margin-top:171.35pt;height:15.6pt;width:302pt;mso-wrap-distance-bottom:0pt;mso-wrap-distance-top:0pt;z-index:251670528;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图6：反馈问卷“你如何评价朋辈心理辅导员”答题情况</w:t>
                  </w:r>
                </w:p>
              </w:txbxContent>
            </v:textbox>
            <w10:wrap type="topAndBottom"/>
          </v:shape>
        </w:pict>
      </w:r>
      <w:r>
        <w:rPr>
          <w:rFonts w:ascii="仿宋" w:hAnsi="仿宋" w:eastAsia="仿宋"/>
          <w:sz w:val="24"/>
        </w:rPr>
        <w:drawing>
          <wp:anchor distT="0" distB="0" distL="0" distR="0" simplePos="0" relativeHeight="251658240" behindDoc="0" locked="0" layoutInCell="1" allowOverlap="1">
            <wp:simplePos x="0" y="0"/>
            <wp:positionH relativeFrom="column">
              <wp:posOffset>567690</wp:posOffset>
            </wp:positionH>
            <wp:positionV relativeFrom="paragraph">
              <wp:posOffset>76200</wp:posOffset>
            </wp:positionV>
            <wp:extent cx="4319270" cy="2156460"/>
            <wp:effectExtent l="0" t="0" r="5080" b="1524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23758" cy="2158757"/>
                    </a:xfrm>
                    <a:prstGeom prst="rect">
                      <a:avLst/>
                    </a:prstGeom>
                    <a:noFill/>
                    <a:ln>
                      <a:noFill/>
                    </a:ln>
                  </pic:spPr>
                </pic:pic>
              </a:graphicData>
            </a:graphic>
          </wp:anchor>
        </w:drawing>
      </w:r>
    </w:p>
    <w:p>
      <w:pPr>
        <w:spacing w:line="560" w:lineRule="exact"/>
        <w:ind w:firstLine="480" w:firstLineChars="200"/>
        <w:rPr>
          <w:rFonts w:ascii="宋体" w:hAnsi="宋体"/>
          <w:sz w:val="24"/>
        </w:rPr>
      </w:pPr>
      <w:r>
        <w:rPr>
          <w:rFonts w:hint="eastAsia" w:ascii="宋体" w:hAnsi="宋体"/>
          <w:sz w:val="24"/>
        </w:rPr>
        <w:t>在朋辈辅导的收获方面，82.64%受服务的师生认为“有一定启发，掌握一些认识自我、自我调控的方法和技巧”，66.24%认为“各方面能力得到提升”，61.90%“有所了解自己，但还缺乏一些行动力”</w:t>
      </w:r>
    </w:p>
    <w:p>
      <w:pPr>
        <w:ind w:firstLine="482" w:firstLineChars="200"/>
        <w:rPr>
          <w:rFonts w:ascii="宋体" w:hAnsi="宋体"/>
          <w:sz w:val="24"/>
        </w:rPr>
      </w:pPr>
      <w:r>
        <w:rPr>
          <w:rFonts w:ascii="宋体" w:hAnsi="宋体" w:cs="宋体"/>
          <w:b/>
          <w:sz w:val="24"/>
        </w:rPr>
        <w:pict>
          <v:shape id="_x0000_s1041" o:spid="_x0000_s1041" o:spt="202" type="#_x0000_t202" style="position:absolute;left:0pt;margin-left:56.75pt;margin-top:168.05pt;height:15.6pt;width:302pt;mso-wrap-distance-bottom:0pt;mso-wrap-distance-top:0pt;z-index:25167155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图7：反馈问卷“你在朋辈辅导中的收获”答题情况</w:t>
                  </w:r>
                </w:p>
              </w:txbxContent>
            </v:textbox>
            <w10:wrap type="topAndBottom"/>
          </v:shape>
        </w:pict>
      </w:r>
      <w:r>
        <w:rPr>
          <w:rFonts w:ascii="仿宋" w:hAnsi="仿宋" w:eastAsia="仿宋"/>
          <w:sz w:val="24"/>
        </w:rPr>
        <w:drawing>
          <wp:anchor distT="0" distB="0" distL="0" distR="0" simplePos="0" relativeHeight="251658240" behindDoc="0" locked="0" layoutInCell="1" allowOverlap="1">
            <wp:simplePos x="0" y="0"/>
            <wp:positionH relativeFrom="column">
              <wp:posOffset>613410</wp:posOffset>
            </wp:positionH>
            <wp:positionV relativeFrom="paragraph">
              <wp:posOffset>47625</wp:posOffset>
            </wp:positionV>
            <wp:extent cx="4232910" cy="2113280"/>
            <wp:effectExtent l="0" t="0" r="15240" b="127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37290" cy="2115586"/>
                    </a:xfrm>
                    <a:prstGeom prst="rect">
                      <a:avLst/>
                    </a:prstGeom>
                    <a:noFill/>
                    <a:ln>
                      <a:noFill/>
                    </a:ln>
                  </pic:spPr>
                </pic:pic>
              </a:graphicData>
            </a:graphic>
          </wp:anchor>
        </w:drawing>
      </w:r>
    </w:p>
    <w:p>
      <w:pPr>
        <w:ind w:firstLine="480" w:firstLineChars="200"/>
        <w:rPr>
          <w:rFonts w:ascii="宋体" w:hAnsi="宋体"/>
          <w:sz w:val="24"/>
        </w:rPr>
      </w:pPr>
      <w:r>
        <w:rPr>
          <w:rFonts w:hint="eastAsia" w:ascii="宋体" w:hAnsi="宋体"/>
          <w:sz w:val="24"/>
        </w:rPr>
        <w:t>在对于朋辈辅导的效果方面，90.84%受服务的师生认为满意，8.04%认为“一般”。</w:t>
      </w:r>
    </w:p>
    <w:p>
      <w:pPr>
        <w:ind w:firstLine="480" w:firstLineChars="200"/>
        <w:rPr>
          <w:rFonts w:ascii="宋体" w:hAnsi="宋体" w:cs="宋体"/>
          <w:b/>
          <w:sz w:val="24"/>
        </w:rPr>
      </w:pPr>
      <w:r>
        <w:rPr>
          <w:rFonts w:ascii="仿宋" w:hAnsi="仿宋" w:eastAsia="仿宋"/>
          <w:sz w:val="24"/>
        </w:rPr>
        <w:drawing>
          <wp:anchor distT="0" distB="0" distL="0" distR="0" simplePos="0" relativeHeight="251659264" behindDoc="0" locked="0" layoutInCell="1" allowOverlap="1">
            <wp:simplePos x="0" y="0"/>
            <wp:positionH relativeFrom="column">
              <wp:posOffset>840740</wp:posOffset>
            </wp:positionH>
            <wp:positionV relativeFrom="paragraph">
              <wp:posOffset>113030</wp:posOffset>
            </wp:positionV>
            <wp:extent cx="3547745" cy="1771015"/>
            <wp:effectExtent l="0" t="0" r="14605" b="63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547745" cy="1771015"/>
                    </a:xfrm>
                    <a:prstGeom prst="rect">
                      <a:avLst/>
                    </a:prstGeom>
                    <a:noFill/>
                    <a:ln>
                      <a:noFill/>
                    </a:ln>
                  </pic:spPr>
                </pic:pic>
              </a:graphicData>
            </a:graphic>
          </wp:anchor>
        </w:drawing>
      </w:r>
    </w:p>
    <w:p>
      <w:pPr>
        <w:ind w:firstLine="482" w:firstLineChars="200"/>
        <w:rPr>
          <w:rFonts w:ascii="宋体" w:hAnsi="宋体" w:cs="宋体"/>
          <w:b/>
          <w:sz w:val="24"/>
        </w:rPr>
      </w:pPr>
      <w:r>
        <w:rPr>
          <w:rFonts w:ascii="宋体" w:hAnsi="宋体" w:cs="宋体"/>
          <w:b/>
          <w:sz w:val="24"/>
        </w:rPr>
        <w:pict>
          <v:shape id="_x0000_s1042" o:spid="_x0000_s1042" o:spt="202" type="#_x0000_t202" style="position:absolute;left:0pt;margin-left:57.05pt;margin-top:0.7pt;height:15.6pt;width:302pt;mso-wrap-distance-bottom:0pt;mso-wrap-distance-top:0pt;z-index:25167257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图8：反馈问卷“你对朋辈辅导效果的评价”答题情况</w:t>
                  </w:r>
                </w:p>
              </w:txbxContent>
            </v:textbox>
            <w10:wrap type="topAndBottom"/>
          </v:shape>
        </w:pict>
      </w:r>
    </w:p>
    <w:p>
      <w:pPr>
        <w:spacing w:line="560" w:lineRule="exact"/>
        <w:ind w:firstLine="482" w:firstLineChars="200"/>
        <w:rPr>
          <w:rFonts w:ascii="宋体" w:hAnsi="宋体" w:cs="宋体"/>
          <w:b/>
          <w:sz w:val="24"/>
        </w:rPr>
      </w:pPr>
      <w:r>
        <w:rPr>
          <w:rFonts w:hint="eastAsia" w:ascii="宋体" w:hAnsi="宋体" w:cs="宋体"/>
          <w:b/>
          <w:sz w:val="24"/>
        </w:rPr>
        <w:t>3.通过参与辅导活动的数量以及质量进行评估</w:t>
      </w:r>
    </w:p>
    <w:p>
      <w:pPr>
        <w:spacing w:line="560" w:lineRule="exact"/>
        <w:ind w:firstLine="482" w:firstLineChars="200"/>
        <w:rPr>
          <w:rFonts w:ascii="宋体" w:hAnsi="宋体"/>
          <w:sz w:val="24"/>
        </w:rPr>
      </w:pPr>
      <w:r>
        <w:rPr>
          <w:rFonts w:ascii="宋体" w:hAnsi="宋体" w:cs="宋体"/>
          <w:b/>
          <w:sz w:val="24"/>
        </w:rPr>
        <w:pict>
          <v:shape id="_x0000_s1043" o:spid="_x0000_s1043" o:spt="202" type="#_x0000_t202" style="position:absolute;left:0pt;margin-left:48.5pt;margin-top:88.1pt;height:15.6pt;width:302pt;mso-wrap-distance-bottom:0pt;mso-wrap-distance-top:0pt;z-index:25167360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">
            <v:path/>
            <v:fill focussize="0,0"/>
            <v:stroke on="f" joinstyle="miter"/>
            <v:imagedata o:title=""/>
            <o:lock v:ext="edit"/>
            <v:textbox inset="0mm,0mm,0mm,0mm" style="mso-fit-shape-to-text:t;">
              <w:txbxContent>
                <w:p>
                  <w:pPr>
                    <w:pStyle w:val="6"/>
                    <w:jc w:val="center"/>
                    <w:rPr>
                      <w:rFonts w:ascii="宋体" w:hAnsi="宋体"/>
                      <w:b/>
                      <w:sz w:val="24"/>
                      <w:szCs w:val="24"/>
                    </w:rPr>
                  </w:pPr>
                  <w:r>
                    <w:rPr>
                      <w:rFonts w:hint="eastAsia"/>
                      <w:b/>
                      <w:sz w:val="24"/>
                      <w:szCs w:val="24"/>
                    </w:rPr>
                    <w:t>表6：朋辈工作内容的人次统计以及导师评价优秀率</w:t>
                  </w:r>
                </w:p>
              </w:txbxContent>
            </v:textbox>
            <w10:wrap type="topAndBottom"/>
          </v:shape>
        </w:pict>
      </w:r>
      <w:r>
        <w:rPr>
          <w:rFonts w:hint="eastAsia" w:ascii="宋体" w:hAnsi="宋体"/>
          <w:sz w:val="24"/>
        </w:rPr>
        <w:t>学校对朋辈心理辅导员参与活动的数量进行统计，指导老师对其辅导活动的效果进行评定，考核朋辈辅导员的技能获得和操作的熟练度。</w:t>
      </w:r>
    </w:p>
    <w:tbl>
      <w:tblPr>
        <w:tblStyle w:val="16"/>
        <w:tblpPr w:leftFromText="180" w:rightFromText="180" w:vertAnchor="text" w:horzAnchor="margin" w:tblpY="120"/>
        <w:tblOverlap w:val="never"/>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1868"/>
        <w:gridCol w:w="1868"/>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977" w:type="dxa"/>
            <w:vAlign w:val="center"/>
          </w:tcPr>
          <w:p>
            <w:pPr>
              <w:adjustRightInd w:val="0"/>
              <w:snapToGrid w:val="0"/>
              <w:spacing w:before="156" w:beforeLines="50" w:line="560" w:lineRule="exact"/>
              <w:jc w:val="center"/>
              <w:rPr>
                <w:rFonts w:ascii="仿宋" w:hAnsi="仿宋" w:eastAsia="仿宋"/>
                <w:sz w:val="24"/>
              </w:rPr>
            </w:pPr>
            <w:r>
              <w:rPr>
                <w:rFonts w:hint="eastAsia" w:ascii="仿宋" w:hAnsi="仿宋" w:eastAsia="仿宋"/>
                <w:sz w:val="24"/>
              </w:rPr>
              <w:t>项目</w:t>
            </w:r>
          </w:p>
        </w:tc>
        <w:tc>
          <w:tcPr>
            <w:tcW w:w="1868" w:type="dxa"/>
            <w:vAlign w:val="center"/>
          </w:tcPr>
          <w:p>
            <w:pPr>
              <w:adjustRightInd w:val="0"/>
              <w:snapToGrid w:val="0"/>
              <w:spacing w:before="156" w:beforeLines="50" w:line="560" w:lineRule="exact"/>
              <w:ind w:firstLine="360" w:firstLineChars="150"/>
              <w:rPr>
                <w:rFonts w:ascii="仿宋" w:hAnsi="仿宋" w:eastAsia="仿宋"/>
                <w:sz w:val="24"/>
              </w:rPr>
            </w:pPr>
            <w:r>
              <w:rPr>
                <w:rFonts w:hint="eastAsia" w:ascii="仿宋" w:hAnsi="仿宋" w:eastAsia="仿宋"/>
                <w:sz w:val="24"/>
              </w:rPr>
              <w:t>个体辅导</w:t>
            </w:r>
          </w:p>
        </w:tc>
        <w:tc>
          <w:tcPr>
            <w:tcW w:w="1868" w:type="dxa"/>
            <w:vAlign w:val="center"/>
          </w:tcPr>
          <w:p>
            <w:pPr>
              <w:spacing w:line="560" w:lineRule="exact"/>
              <w:ind w:firstLine="360" w:firstLineChars="150"/>
              <w:rPr>
                <w:rFonts w:ascii="仿宋" w:hAnsi="仿宋" w:eastAsia="仿宋"/>
                <w:sz w:val="24"/>
              </w:rPr>
            </w:pPr>
            <w:r>
              <w:rPr>
                <w:rFonts w:hint="eastAsia" w:ascii="仿宋" w:hAnsi="仿宋" w:eastAsia="仿宋"/>
                <w:sz w:val="24"/>
              </w:rPr>
              <w:t>团体辅导</w:t>
            </w:r>
          </w:p>
        </w:tc>
        <w:tc>
          <w:tcPr>
            <w:tcW w:w="2585" w:type="dxa"/>
            <w:vAlign w:val="center"/>
          </w:tcPr>
          <w:p>
            <w:pPr>
              <w:adjustRightInd w:val="0"/>
              <w:snapToGrid w:val="0"/>
              <w:spacing w:before="156" w:beforeLines="50" w:line="560" w:lineRule="exact"/>
              <w:jc w:val="center"/>
              <w:rPr>
                <w:rFonts w:ascii="仿宋" w:hAnsi="仿宋" w:eastAsia="仿宋"/>
                <w:sz w:val="24"/>
              </w:rPr>
            </w:pPr>
            <w:r>
              <w:rPr>
                <w:rFonts w:hint="eastAsia" w:ascii="仿宋" w:hAnsi="仿宋" w:eastAsia="仿宋"/>
                <w:sz w:val="24"/>
              </w:rPr>
              <w:t>阳光心育活动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7" w:type="dxa"/>
          </w:tcPr>
          <w:p>
            <w:pPr>
              <w:adjustRightInd w:val="0"/>
              <w:snapToGrid w:val="0"/>
              <w:spacing w:line="560" w:lineRule="exact"/>
              <w:jc w:val="left"/>
              <w:rPr>
                <w:rFonts w:ascii="仿宋" w:hAnsi="仿宋" w:eastAsia="仿宋"/>
                <w:sz w:val="24"/>
              </w:rPr>
            </w:pPr>
            <w:r>
              <w:rPr>
                <w:rFonts w:hint="eastAsia" w:ascii="仿宋" w:hAnsi="仿宋" w:eastAsia="仿宋"/>
                <w:sz w:val="24"/>
              </w:rPr>
              <w:t>2015-2020学年累计服务人次</w:t>
            </w:r>
          </w:p>
        </w:tc>
        <w:tc>
          <w:tcPr>
            <w:tcW w:w="1868" w:type="dxa"/>
            <w:vAlign w:val="center"/>
          </w:tcPr>
          <w:p>
            <w:pPr>
              <w:adjustRightInd w:val="0"/>
              <w:snapToGrid w:val="0"/>
              <w:spacing w:line="560" w:lineRule="exact"/>
              <w:jc w:val="center"/>
              <w:rPr>
                <w:rFonts w:ascii="仿宋" w:hAnsi="仿宋" w:eastAsia="仿宋"/>
                <w:sz w:val="24"/>
              </w:rPr>
            </w:pPr>
            <w:r>
              <w:rPr>
                <w:rFonts w:hint="eastAsia" w:ascii="仿宋" w:hAnsi="仿宋" w:eastAsia="仿宋"/>
                <w:sz w:val="24"/>
              </w:rPr>
              <w:t>210人次</w:t>
            </w:r>
          </w:p>
        </w:tc>
        <w:tc>
          <w:tcPr>
            <w:tcW w:w="1868" w:type="dxa"/>
            <w:vAlign w:val="center"/>
          </w:tcPr>
          <w:p>
            <w:pPr>
              <w:adjustRightInd w:val="0"/>
              <w:snapToGrid w:val="0"/>
              <w:spacing w:line="560" w:lineRule="exact"/>
              <w:jc w:val="center"/>
              <w:rPr>
                <w:rFonts w:ascii="仿宋" w:hAnsi="仿宋" w:eastAsia="仿宋"/>
                <w:sz w:val="24"/>
              </w:rPr>
            </w:pPr>
            <w:r>
              <w:rPr>
                <w:rFonts w:hint="eastAsia" w:ascii="仿宋" w:hAnsi="仿宋" w:eastAsia="仿宋"/>
                <w:sz w:val="24"/>
              </w:rPr>
              <w:t>5000人次</w:t>
            </w:r>
          </w:p>
        </w:tc>
        <w:tc>
          <w:tcPr>
            <w:tcW w:w="2585" w:type="dxa"/>
            <w:vAlign w:val="center"/>
          </w:tcPr>
          <w:p>
            <w:pPr>
              <w:adjustRightInd w:val="0"/>
              <w:snapToGrid w:val="0"/>
              <w:spacing w:line="560" w:lineRule="exact"/>
              <w:jc w:val="center"/>
              <w:rPr>
                <w:rFonts w:ascii="仿宋" w:hAnsi="仿宋" w:eastAsia="仿宋"/>
                <w:sz w:val="24"/>
              </w:rPr>
            </w:pPr>
            <w:r>
              <w:rPr>
                <w:rFonts w:hint="eastAsia" w:ascii="仿宋" w:hAnsi="仿宋" w:eastAsia="仿宋"/>
                <w:sz w:val="24"/>
              </w:rPr>
              <w:t>50000人次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7" w:type="dxa"/>
            <w:vAlign w:val="center"/>
          </w:tcPr>
          <w:p>
            <w:pPr>
              <w:adjustRightInd w:val="0"/>
              <w:snapToGrid w:val="0"/>
              <w:spacing w:line="560" w:lineRule="exact"/>
              <w:jc w:val="center"/>
              <w:rPr>
                <w:rFonts w:ascii="仿宋" w:hAnsi="仿宋" w:eastAsia="仿宋"/>
                <w:sz w:val="24"/>
              </w:rPr>
            </w:pPr>
            <w:r>
              <w:rPr>
                <w:rFonts w:hint="eastAsia" w:ascii="仿宋" w:hAnsi="仿宋" w:eastAsia="仿宋"/>
                <w:sz w:val="24"/>
              </w:rPr>
              <w:t>导师评价优秀率</w:t>
            </w:r>
          </w:p>
        </w:tc>
        <w:tc>
          <w:tcPr>
            <w:tcW w:w="1868" w:type="dxa"/>
            <w:vAlign w:val="center"/>
          </w:tcPr>
          <w:p>
            <w:pPr>
              <w:adjustRightInd w:val="0"/>
              <w:snapToGrid w:val="0"/>
              <w:spacing w:line="560" w:lineRule="exact"/>
              <w:jc w:val="center"/>
              <w:rPr>
                <w:rFonts w:ascii="仿宋" w:hAnsi="仿宋" w:eastAsia="仿宋"/>
                <w:sz w:val="24"/>
              </w:rPr>
            </w:pPr>
            <w:r>
              <w:rPr>
                <w:rFonts w:hint="eastAsia" w:ascii="仿宋" w:hAnsi="仿宋" w:eastAsia="仿宋"/>
                <w:sz w:val="24"/>
              </w:rPr>
              <w:t>85%</w:t>
            </w:r>
          </w:p>
        </w:tc>
        <w:tc>
          <w:tcPr>
            <w:tcW w:w="1868" w:type="dxa"/>
            <w:vAlign w:val="center"/>
          </w:tcPr>
          <w:p>
            <w:pPr>
              <w:adjustRightInd w:val="0"/>
              <w:snapToGrid w:val="0"/>
              <w:spacing w:line="560" w:lineRule="exact"/>
              <w:jc w:val="center"/>
              <w:rPr>
                <w:rFonts w:ascii="仿宋" w:hAnsi="仿宋" w:eastAsia="仿宋"/>
                <w:sz w:val="24"/>
              </w:rPr>
            </w:pPr>
            <w:r>
              <w:rPr>
                <w:rFonts w:hint="eastAsia" w:ascii="仿宋" w:hAnsi="仿宋" w:eastAsia="仿宋"/>
                <w:sz w:val="24"/>
              </w:rPr>
              <w:t>95%</w:t>
            </w:r>
          </w:p>
        </w:tc>
        <w:tc>
          <w:tcPr>
            <w:tcW w:w="2585" w:type="dxa"/>
            <w:vAlign w:val="center"/>
          </w:tcPr>
          <w:p>
            <w:pPr>
              <w:adjustRightInd w:val="0"/>
              <w:snapToGrid w:val="0"/>
              <w:spacing w:line="560" w:lineRule="exact"/>
              <w:jc w:val="center"/>
              <w:rPr>
                <w:rFonts w:ascii="仿宋" w:hAnsi="仿宋" w:eastAsia="仿宋"/>
                <w:sz w:val="24"/>
              </w:rPr>
            </w:pPr>
            <w:r>
              <w:rPr>
                <w:rFonts w:hint="eastAsia" w:ascii="仿宋" w:hAnsi="仿宋" w:eastAsia="仿宋"/>
                <w:sz w:val="24"/>
              </w:rPr>
              <w:t>98%</w:t>
            </w:r>
          </w:p>
        </w:tc>
      </w:tr>
    </w:tbl>
    <w:p>
      <w:pPr>
        <w:spacing w:line="560" w:lineRule="exact"/>
        <w:ind w:firstLine="482" w:firstLineChars="200"/>
        <w:rPr>
          <w:rFonts w:ascii="宋体" w:hAnsi="宋体"/>
          <w:b/>
          <w:sz w:val="24"/>
        </w:rPr>
      </w:pPr>
    </w:p>
    <w:p>
      <w:pPr>
        <w:spacing w:line="560" w:lineRule="exact"/>
        <w:ind w:firstLine="482" w:firstLineChars="200"/>
        <w:rPr>
          <w:rFonts w:ascii="宋体" w:hAnsi="宋体"/>
          <w:b/>
          <w:sz w:val="24"/>
        </w:rPr>
      </w:pPr>
    </w:p>
    <w:p>
      <w:pPr>
        <w:spacing w:line="560" w:lineRule="exact"/>
        <w:ind w:firstLine="562" w:firstLineChars="200"/>
        <w:rPr>
          <w:rFonts w:ascii="宋体" w:hAnsi="宋体"/>
          <w:b/>
          <w:sz w:val="28"/>
          <w:szCs w:val="28"/>
        </w:rPr>
      </w:pPr>
      <w:r>
        <w:rPr>
          <w:rFonts w:hint="eastAsia" w:ascii="宋体" w:hAnsi="宋体"/>
          <w:b/>
          <w:sz w:val="28"/>
          <w:szCs w:val="28"/>
        </w:rPr>
        <w:t>三、创新表现</w:t>
      </w:r>
    </w:p>
    <w:p>
      <w:pPr>
        <w:spacing w:line="560" w:lineRule="exact"/>
        <w:ind w:firstLine="482" w:firstLineChars="200"/>
        <w:rPr>
          <w:rFonts w:ascii="宋体" w:hAnsi="宋体"/>
          <w:b/>
          <w:sz w:val="24"/>
        </w:rPr>
      </w:pPr>
      <w:r>
        <w:rPr>
          <w:rFonts w:hint="eastAsia" w:ascii="宋体" w:hAnsi="宋体"/>
          <w:b/>
          <w:sz w:val="24"/>
        </w:rPr>
        <w:t>（一）构建中职朋辈心理辅导员培训体系创新</w:t>
      </w:r>
    </w:p>
    <w:p>
      <w:pPr>
        <w:spacing w:line="560" w:lineRule="exact"/>
        <w:ind w:firstLine="480" w:firstLineChars="200"/>
        <w:rPr>
          <w:rFonts w:ascii="宋体" w:hAnsi="宋体"/>
          <w:sz w:val="24"/>
        </w:rPr>
      </w:pPr>
      <w:r>
        <w:rPr>
          <w:rFonts w:hint="eastAsia" w:ascii="宋体" w:hAnsi="宋体"/>
          <w:sz w:val="24"/>
        </w:rPr>
        <w:t>本项目设计了中职朋辈心理辅导员的筛查工具，编写了朋辈心理辅导员的培训教材以及配套的课件，通过知识考核、实践活动过程性评价，服务对象评价以及自评的方式进行效果的评估，建立朋辈辅导员的培训评估系统，从而构建了“三级二辅一体”的中职朋辈辅导员培训体系。</w:t>
      </w:r>
    </w:p>
    <w:p>
      <w:pPr>
        <w:spacing w:line="560" w:lineRule="exact"/>
        <w:ind w:firstLine="482" w:firstLineChars="200"/>
        <w:rPr>
          <w:rFonts w:ascii="宋体" w:hAnsi="宋体"/>
          <w:b/>
          <w:sz w:val="24"/>
        </w:rPr>
      </w:pPr>
    </w:p>
    <w:p>
      <w:pPr>
        <w:spacing w:line="560" w:lineRule="exact"/>
        <w:ind w:firstLine="482" w:firstLineChars="200"/>
        <w:rPr>
          <w:rFonts w:ascii="宋体" w:hAnsi="宋体"/>
          <w:b/>
          <w:sz w:val="24"/>
        </w:rPr>
      </w:pPr>
      <w:r>
        <w:rPr>
          <w:rFonts w:hint="eastAsia" w:ascii="宋体" w:hAnsi="宋体"/>
          <w:b/>
          <w:sz w:val="24"/>
        </w:rPr>
        <w:t>（二）制作微课扩大线上平台创新</w:t>
      </w:r>
    </w:p>
    <w:p>
      <w:pPr>
        <w:spacing w:line="560" w:lineRule="exact"/>
        <w:ind w:firstLine="480" w:firstLineChars="200"/>
        <w:jc w:val="left"/>
        <w:rPr>
          <w:rFonts w:ascii="宋体" w:hAnsi="宋体"/>
          <w:sz w:val="24"/>
        </w:rPr>
      </w:pPr>
      <w:r>
        <w:rPr>
          <w:rFonts w:hint="eastAsia" w:ascii="宋体" w:hAnsi="宋体"/>
          <w:sz w:val="24"/>
        </w:rPr>
        <w:t>项目组成员制作了朋辈心理辅导员培训微课集在线上多平台投播，如：中山微课网、中山心理微信公众号、广东省计算机教育软件评审活动平台、学习强国等平台，扩大了课题影响力，是一次成功的创新尝试。</w:t>
      </w:r>
    </w:p>
    <w:p>
      <w:pPr>
        <w:spacing w:line="560" w:lineRule="exact"/>
        <w:ind w:firstLine="480" w:firstLineChars="200"/>
        <w:jc w:val="left"/>
        <w:rPr>
          <w:rFonts w:ascii="宋体" w:hAnsi="宋体"/>
          <w:sz w:val="24"/>
        </w:rPr>
      </w:pPr>
    </w:p>
    <w:p>
      <w:pPr>
        <w:spacing w:line="560" w:lineRule="exact"/>
        <w:ind w:firstLine="562" w:firstLineChars="200"/>
        <w:rPr>
          <w:rFonts w:ascii="宋体" w:hAnsi="宋体"/>
          <w:b/>
          <w:sz w:val="28"/>
          <w:szCs w:val="28"/>
        </w:rPr>
      </w:pPr>
      <w:r>
        <w:rPr>
          <w:rFonts w:hint="eastAsia" w:ascii="宋体" w:hAnsi="宋体"/>
          <w:b/>
          <w:sz w:val="28"/>
          <w:szCs w:val="28"/>
        </w:rPr>
        <w:t>四、效果表现</w:t>
      </w:r>
    </w:p>
    <w:p>
      <w:pPr>
        <w:spacing w:line="560" w:lineRule="exact"/>
        <w:ind w:firstLine="482" w:firstLineChars="200"/>
        <w:rPr>
          <w:rFonts w:ascii="宋体" w:hAnsi="宋体"/>
          <w:b/>
          <w:sz w:val="24"/>
        </w:rPr>
      </w:pPr>
      <w:r>
        <w:rPr>
          <w:rFonts w:hint="eastAsia" w:ascii="宋体" w:hAnsi="宋体"/>
          <w:b/>
          <w:sz w:val="24"/>
        </w:rPr>
        <w:t>（一）全校师生服务反馈朋辈心理辅导效果良好。</w:t>
      </w:r>
    </w:p>
    <w:p>
      <w:pPr>
        <w:spacing w:line="560" w:lineRule="exact"/>
        <w:ind w:firstLine="480" w:firstLineChars="200"/>
        <w:rPr>
          <w:rFonts w:ascii="宋体" w:hAnsi="宋体"/>
          <w:b/>
          <w:sz w:val="24"/>
        </w:rPr>
      </w:pPr>
      <w:r>
        <w:rPr>
          <w:rFonts w:ascii="宋体" w:hAnsi="宋体"/>
          <w:sz w:val="24"/>
        </w:rPr>
        <w:t>经过3500人次的服务评价反馈，显示朋辈辅导员在人际沟通、语言能力、辅导技巧、辅导效果的各方面可以胜任其工作。</w:t>
      </w:r>
      <w:r>
        <w:rPr>
          <w:rFonts w:hint="eastAsia" w:ascii="宋体" w:hAnsi="宋体"/>
          <w:sz w:val="24"/>
        </w:rPr>
        <w:t>在对于朋辈辅导的效果方面，90.84%受服务的师生认为满意。</w:t>
      </w:r>
    </w:p>
    <w:p>
      <w:pPr>
        <w:spacing w:line="560" w:lineRule="exact"/>
        <w:ind w:firstLine="482" w:firstLineChars="200"/>
        <w:rPr>
          <w:rFonts w:ascii="宋体" w:hAnsi="宋体"/>
          <w:b/>
          <w:sz w:val="24"/>
        </w:rPr>
      </w:pPr>
      <w:r>
        <w:rPr>
          <w:rFonts w:hint="eastAsia" w:ascii="宋体" w:hAnsi="宋体"/>
          <w:b/>
          <w:sz w:val="24"/>
        </w:rPr>
        <w:t>（二）朋辈培养体系运作良好，多形式成果显著。</w:t>
      </w:r>
    </w:p>
    <w:p>
      <w:pPr>
        <w:spacing w:line="560" w:lineRule="exact"/>
        <w:ind w:firstLine="570"/>
        <w:jc w:val="left"/>
        <w:rPr>
          <w:rFonts w:ascii="宋体" w:hAnsi="宋体" w:cs="宋体"/>
          <w:sz w:val="24"/>
        </w:rPr>
      </w:pPr>
      <w:r>
        <w:rPr>
          <w:rFonts w:hint="eastAsia" w:ascii="宋体" w:hAnsi="宋体" w:cs="宋体"/>
          <w:sz w:val="24"/>
        </w:rPr>
        <w:t>中职朋辈辅导员培养体系的良好运作，除了服务于学生、老师，还取得了多形式的成果。体现在：</w:t>
      </w:r>
    </w:p>
    <w:p>
      <w:pPr>
        <w:spacing w:line="560" w:lineRule="exact"/>
        <w:ind w:firstLine="570"/>
        <w:jc w:val="left"/>
        <w:rPr>
          <w:rFonts w:ascii="宋体" w:hAnsi="宋体" w:cs="宋体"/>
          <w:sz w:val="24"/>
        </w:rPr>
      </w:pPr>
      <w:r>
        <w:rPr>
          <w:rFonts w:hint="eastAsia" w:ascii="宋体" w:hAnsi="宋体" w:cs="宋体"/>
          <w:sz w:val="24"/>
        </w:rPr>
        <w:t>1.</w:t>
      </w:r>
      <w:r>
        <w:rPr>
          <w:rFonts w:hint="eastAsia" w:ascii="宋体" w:hAnsi="宋体" w:eastAsia="宋体" w:cs="宋体"/>
          <w:sz w:val="24"/>
        </w:rPr>
        <w:t>编写了中职朋辈心理辅导员培育教材以及配套课件集</w:t>
      </w:r>
      <w:r>
        <w:rPr>
          <w:rFonts w:hint="eastAsia" w:ascii="宋体" w:hAnsi="宋体" w:cs="宋体"/>
          <w:sz w:val="24"/>
        </w:rPr>
        <w:t>；</w:t>
      </w:r>
    </w:p>
    <w:p>
      <w:pPr>
        <w:spacing w:line="560" w:lineRule="exact"/>
        <w:ind w:firstLine="570"/>
        <w:jc w:val="left"/>
        <w:rPr>
          <w:rFonts w:ascii="宋体" w:hAnsi="宋体" w:cs="宋体"/>
          <w:sz w:val="24"/>
        </w:rPr>
      </w:pPr>
      <w:r>
        <w:rPr>
          <w:rFonts w:hint="eastAsia" w:ascii="宋体" w:hAnsi="宋体" w:cs="宋体"/>
          <w:sz w:val="24"/>
        </w:rPr>
        <w:t>2.</w:t>
      </w:r>
      <w:r>
        <w:rPr>
          <w:rFonts w:hint="eastAsia" w:ascii="宋体" w:hAnsi="宋体"/>
          <w:sz w:val="24"/>
        </w:rPr>
        <w:t>朋辈心理辅导员培训微课集在线上多平台投播使用；</w:t>
      </w:r>
    </w:p>
    <w:p>
      <w:pPr>
        <w:spacing w:line="560" w:lineRule="exact"/>
        <w:ind w:firstLine="570"/>
        <w:jc w:val="left"/>
        <w:rPr>
          <w:rFonts w:ascii="宋体" w:hAnsi="宋体" w:cs="宋体"/>
          <w:sz w:val="24"/>
        </w:rPr>
      </w:pPr>
      <w:r>
        <w:rPr>
          <w:rFonts w:hint="eastAsia" w:ascii="宋体" w:hAnsi="宋体" w:cs="宋体"/>
          <w:sz w:val="24"/>
        </w:rPr>
        <w:t>3.</w:t>
      </w:r>
      <w:r>
        <w:rPr>
          <w:rFonts w:hint="eastAsia" w:ascii="宋体" w:hAnsi="宋体" w:eastAsia="宋体" w:cs="宋体"/>
          <w:sz w:val="24"/>
        </w:rPr>
        <w:t>获奖情况：课题成员的论文、课程等获得22项省市级课题，向阳朋辈工作室、阳光心晴社多次获得中山中专优秀社团</w:t>
      </w:r>
      <w:r>
        <w:rPr>
          <w:rFonts w:hint="eastAsia" w:ascii="宋体" w:hAnsi="宋体" w:cs="宋体"/>
          <w:sz w:val="24"/>
        </w:rPr>
        <w:t>。</w:t>
      </w:r>
    </w:p>
    <w:p>
      <w:pPr>
        <w:spacing w:line="560" w:lineRule="exact"/>
        <w:ind w:firstLine="570"/>
        <w:jc w:val="left"/>
        <w:rPr>
          <w:rFonts w:ascii="宋体" w:hAnsi="宋体" w:eastAsia="宋体" w:cs="宋体"/>
          <w:sz w:val="24"/>
        </w:rPr>
      </w:pPr>
      <w:r>
        <w:rPr>
          <w:rFonts w:hint="eastAsia" w:ascii="宋体" w:hAnsi="宋体" w:eastAsia="宋体" w:cs="宋体"/>
          <w:sz w:val="24"/>
        </w:rPr>
        <w:t>4.成果论文：公开发表了《“三级二辅一体”的中职朋辈心理辅导员培训体系试探》等9篇论文，设计了朋辈心理工作室培育管理系统软件，并取得软件著作权。</w:t>
      </w:r>
    </w:p>
    <w:p>
      <w:pPr>
        <w:spacing w:line="560" w:lineRule="exact"/>
        <w:ind w:firstLine="570"/>
        <w:jc w:val="left"/>
        <w:rPr>
          <w:rFonts w:ascii="宋体" w:hAnsi="宋体" w:eastAsia="宋体" w:cs="宋体"/>
          <w:sz w:val="24"/>
        </w:rPr>
      </w:pPr>
      <w:r>
        <w:rPr>
          <w:rFonts w:hint="eastAsia" w:ascii="宋体" w:hAnsi="宋体" w:eastAsia="宋体" w:cs="宋体"/>
          <w:sz w:val="24"/>
        </w:rPr>
        <w:t>5.设计了朋辈心理辅导员选拔工具、形成了朋辈心理辅导员工作手册集。</w:t>
      </w:r>
    </w:p>
    <w:p>
      <w:pPr>
        <w:spacing w:line="560" w:lineRule="exact"/>
        <w:ind w:firstLine="570"/>
        <w:jc w:val="left"/>
        <w:rPr>
          <w:rFonts w:ascii="宋体" w:hAnsi="宋体" w:eastAsia="宋体" w:cs="宋体"/>
          <w:sz w:val="24"/>
        </w:rPr>
      </w:pPr>
    </w:p>
    <w:p>
      <w:pPr>
        <w:spacing w:line="560" w:lineRule="exact"/>
        <w:ind w:firstLine="570"/>
        <w:jc w:val="left"/>
        <w:rPr>
          <w:rFonts w:ascii="宋体" w:hAnsi="宋体" w:cs="宋体"/>
          <w:b/>
          <w:sz w:val="28"/>
          <w:szCs w:val="28"/>
        </w:rPr>
      </w:pPr>
      <w:r>
        <w:rPr>
          <w:rFonts w:hint="eastAsia" w:ascii="宋体" w:hAnsi="宋体" w:cs="宋体"/>
          <w:b/>
          <w:sz w:val="28"/>
          <w:szCs w:val="28"/>
        </w:rPr>
        <w:t>五、总结</w:t>
      </w:r>
    </w:p>
    <w:p>
      <w:pPr>
        <w:spacing w:line="560" w:lineRule="exact"/>
        <w:ind w:firstLine="420"/>
        <w:jc w:val="left"/>
        <w:rPr>
          <w:rFonts w:ascii="宋体" w:hAnsi="宋体" w:cs="宋体"/>
          <w:sz w:val="24"/>
        </w:rPr>
      </w:pPr>
      <w:r>
        <w:rPr>
          <w:rFonts w:hint="eastAsia" w:ascii="宋体" w:hAnsi="宋体" w:cs="宋体"/>
          <w:sz w:val="24"/>
        </w:rPr>
        <w:t>综上所述，本项目对学生的心理健康产生了广泛而积极的影响，在项目的设计、实施、影响等方面，本项目也体现了特色与实效，希望得到专家的指正，以期在接下来的工作中做的更加完善。</w:t>
      </w:r>
    </w:p>
    <w:p>
      <w:pPr>
        <w:spacing w:line="560" w:lineRule="exact"/>
        <w:ind w:firstLine="570"/>
        <w:jc w:val="left"/>
        <w:rPr>
          <w:rFonts w:ascii="宋体" w:hAnsi="宋体" w:cs="宋体"/>
          <w:sz w:val="24"/>
        </w:rPr>
      </w:pPr>
    </w:p>
    <w:p>
      <w:pPr>
        <w:spacing w:line="560" w:lineRule="exact"/>
        <w:ind w:firstLine="570"/>
        <w:jc w:val="left"/>
        <w:rPr>
          <w:rFonts w:ascii="宋体" w:hAnsi="宋体" w:cs="宋体"/>
          <w:sz w:val="24"/>
        </w:rPr>
      </w:pPr>
    </w:p>
    <w:p>
      <w:pPr>
        <w:spacing w:line="560" w:lineRule="exact"/>
        <w:ind w:firstLine="570"/>
        <w:jc w:val="left"/>
        <w:rPr>
          <w:rFonts w:ascii="宋体" w:hAnsi="宋体" w:cs="宋体"/>
          <w:sz w:val="24"/>
        </w:rPr>
      </w:pPr>
    </w:p>
    <w:p>
      <w:pPr>
        <w:spacing w:line="560" w:lineRule="exact"/>
        <w:ind w:firstLine="570"/>
        <w:jc w:val="right"/>
        <w:rPr>
          <w:rFonts w:ascii="宋体" w:hAnsi="宋体" w:cs="宋体"/>
          <w:sz w:val="24"/>
        </w:rPr>
      </w:pPr>
      <w:r>
        <w:rPr>
          <w:rFonts w:ascii="宋体" w:hAnsi="宋体" w:cs="宋体"/>
          <w:sz w:val="24"/>
        </w:rPr>
        <w:t>申请人单位</w:t>
      </w:r>
      <w:r>
        <w:rPr>
          <w:rFonts w:hint="eastAsia" w:ascii="宋体" w:hAnsi="宋体" w:cs="宋体"/>
          <w:sz w:val="24"/>
        </w:rPr>
        <w:t>：</w:t>
      </w:r>
      <w:r>
        <w:rPr>
          <w:rFonts w:ascii="宋体" w:hAnsi="宋体" w:cs="宋体"/>
          <w:sz w:val="24"/>
        </w:rPr>
        <w:t>中山市</w:t>
      </w:r>
      <w:r>
        <w:rPr>
          <w:rFonts w:hint="eastAsia" w:ascii="宋体" w:hAnsi="宋体" w:cs="宋体"/>
          <w:sz w:val="24"/>
        </w:rPr>
        <w:t>中等专业学校</w:t>
      </w:r>
    </w:p>
    <w:p>
      <w:pPr>
        <w:spacing w:line="560" w:lineRule="exact"/>
        <w:ind w:firstLine="570"/>
        <w:jc w:val="right"/>
        <w:rPr>
          <w:rFonts w:ascii="微软雅黑" w:hAnsi="微软雅黑" w:eastAsia="微软雅黑" w:cs="微软雅黑"/>
          <w:kern w:val="0"/>
          <w:sz w:val="30"/>
          <w:szCs w:val="30"/>
        </w:rPr>
      </w:pPr>
      <w:r>
        <w:rPr>
          <w:rFonts w:ascii="宋体" w:hAnsi="宋体" w:cs="宋体"/>
          <w:sz w:val="24"/>
        </w:rPr>
        <w:t>2020年12月1</w:t>
      </w:r>
      <w:r>
        <w:rPr>
          <w:rFonts w:hint="eastAsia" w:ascii="宋体" w:hAnsi="宋体" w:cs="宋体"/>
          <w:sz w:val="24"/>
        </w:rPr>
        <w:t>6</w:t>
      </w:r>
      <w:r>
        <w:rPr>
          <w:rFonts w:ascii="宋体" w:hAnsi="宋体" w:cs="宋体"/>
          <w:sz w:val="24"/>
        </w:rPr>
        <w:t>日</w:t>
      </w:r>
    </w:p>
    <w:sectPr>
      <w:footerReference r:id="rId4" w:type="first"/>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7085042"/>
    </w:sdtPr>
    <w:sdtContent>
      <w:p>
        <w:pPr>
          <w:pStyle w:val="9"/>
          <w:jc w:val="center"/>
        </w:pPr>
        <w:r>
          <w:fldChar w:fldCharType="begin"/>
        </w:r>
        <w:r>
          <w:instrText xml:space="preserve">PAGE   \* MERGEFORMAT</w:instrText>
        </w:r>
        <w:r>
          <w:fldChar w:fldCharType="separate"/>
        </w:r>
        <w:r>
          <w:rPr>
            <w:lang w:val="zh-CN"/>
          </w:rPr>
          <w:t>1</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7311572"/>
    </w:sdtPr>
    <w:sdtContent>
      <w:p>
        <w:pPr>
          <w:pStyle w:val="9"/>
          <w:jc w:val="center"/>
        </w:pPr>
        <w:r>
          <w:fldChar w:fldCharType="begin"/>
        </w:r>
        <w:r>
          <w:instrText xml:space="preserve">PAGE   \* MERGEFORMAT</w:instrText>
        </w:r>
        <w:r>
          <w:fldChar w:fldCharType="separate"/>
        </w:r>
        <w:r>
          <w:rPr>
            <w:lang w:val="zh-CN"/>
          </w:rPr>
          <w:t>1</w:t>
        </w:r>
        <w:r>
          <w:fldChar w:fldCharType="end"/>
        </w:r>
      </w:p>
    </w:sdtContent>
  </w:sdt>
  <w:p>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220"/>
    <w:rsid w:val="00001CE9"/>
    <w:rsid w:val="00006B58"/>
    <w:rsid w:val="00021CCC"/>
    <w:rsid w:val="000315CA"/>
    <w:rsid w:val="00032447"/>
    <w:rsid w:val="0003417B"/>
    <w:rsid w:val="00036B8C"/>
    <w:rsid w:val="0003709D"/>
    <w:rsid w:val="00042AE4"/>
    <w:rsid w:val="00065266"/>
    <w:rsid w:val="00074557"/>
    <w:rsid w:val="00077328"/>
    <w:rsid w:val="00080B15"/>
    <w:rsid w:val="000A0CA8"/>
    <w:rsid w:val="000A1298"/>
    <w:rsid w:val="000B0CE7"/>
    <w:rsid w:val="000C483C"/>
    <w:rsid w:val="000D32AB"/>
    <w:rsid w:val="000D6E40"/>
    <w:rsid w:val="000D7CA2"/>
    <w:rsid w:val="000E599D"/>
    <w:rsid w:val="000F3077"/>
    <w:rsid w:val="000F4439"/>
    <w:rsid w:val="000F4660"/>
    <w:rsid w:val="00100A45"/>
    <w:rsid w:val="00102B31"/>
    <w:rsid w:val="0011710A"/>
    <w:rsid w:val="00124918"/>
    <w:rsid w:val="0015013A"/>
    <w:rsid w:val="00154479"/>
    <w:rsid w:val="00165491"/>
    <w:rsid w:val="001822F7"/>
    <w:rsid w:val="00183A29"/>
    <w:rsid w:val="001909C1"/>
    <w:rsid w:val="001A1D6B"/>
    <w:rsid w:val="001F621C"/>
    <w:rsid w:val="002124BA"/>
    <w:rsid w:val="00217AD7"/>
    <w:rsid w:val="002402B9"/>
    <w:rsid w:val="002455B5"/>
    <w:rsid w:val="00251E3C"/>
    <w:rsid w:val="00267F2F"/>
    <w:rsid w:val="002A14C9"/>
    <w:rsid w:val="002B4035"/>
    <w:rsid w:val="002B5677"/>
    <w:rsid w:val="002C15C5"/>
    <w:rsid w:val="002E0B63"/>
    <w:rsid w:val="002F153B"/>
    <w:rsid w:val="002F6FC7"/>
    <w:rsid w:val="0031435D"/>
    <w:rsid w:val="00331E2D"/>
    <w:rsid w:val="00363C3A"/>
    <w:rsid w:val="00371DB5"/>
    <w:rsid w:val="0037323D"/>
    <w:rsid w:val="00383F29"/>
    <w:rsid w:val="003850E2"/>
    <w:rsid w:val="003B10FA"/>
    <w:rsid w:val="003C3589"/>
    <w:rsid w:val="003D14D0"/>
    <w:rsid w:val="003E28C2"/>
    <w:rsid w:val="00421311"/>
    <w:rsid w:val="004445AE"/>
    <w:rsid w:val="00447265"/>
    <w:rsid w:val="004610C4"/>
    <w:rsid w:val="004643E2"/>
    <w:rsid w:val="004656A5"/>
    <w:rsid w:val="00475C12"/>
    <w:rsid w:val="004B037E"/>
    <w:rsid w:val="00515C6B"/>
    <w:rsid w:val="00516581"/>
    <w:rsid w:val="00520D99"/>
    <w:rsid w:val="00523CDC"/>
    <w:rsid w:val="0053473F"/>
    <w:rsid w:val="005423C4"/>
    <w:rsid w:val="0054656F"/>
    <w:rsid w:val="00561ED7"/>
    <w:rsid w:val="00590696"/>
    <w:rsid w:val="005A69F5"/>
    <w:rsid w:val="005E20EF"/>
    <w:rsid w:val="005F0D23"/>
    <w:rsid w:val="006078D5"/>
    <w:rsid w:val="00611373"/>
    <w:rsid w:val="00641F33"/>
    <w:rsid w:val="006653F3"/>
    <w:rsid w:val="00670649"/>
    <w:rsid w:val="00673A49"/>
    <w:rsid w:val="00685547"/>
    <w:rsid w:val="006D0CD5"/>
    <w:rsid w:val="006F2E38"/>
    <w:rsid w:val="0072294E"/>
    <w:rsid w:val="0072478F"/>
    <w:rsid w:val="00741EB6"/>
    <w:rsid w:val="00747FD1"/>
    <w:rsid w:val="007752A0"/>
    <w:rsid w:val="007B244B"/>
    <w:rsid w:val="007B3D85"/>
    <w:rsid w:val="007E4796"/>
    <w:rsid w:val="007F07D1"/>
    <w:rsid w:val="007F502C"/>
    <w:rsid w:val="007F7FA5"/>
    <w:rsid w:val="00841E08"/>
    <w:rsid w:val="00850E94"/>
    <w:rsid w:val="00857140"/>
    <w:rsid w:val="008673B2"/>
    <w:rsid w:val="00867419"/>
    <w:rsid w:val="008677CF"/>
    <w:rsid w:val="00871A42"/>
    <w:rsid w:val="00880240"/>
    <w:rsid w:val="008804D4"/>
    <w:rsid w:val="00881CA8"/>
    <w:rsid w:val="008A0553"/>
    <w:rsid w:val="008B01C8"/>
    <w:rsid w:val="008F2D51"/>
    <w:rsid w:val="00902B1D"/>
    <w:rsid w:val="00930B68"/>
    <w:rsid w:val="00934220"/>
    <w:rsid w:val="00944270"/>
    <w:rsid w:val="009452F6"/>
    <w:rsid w:val="00961284"/>
    <w:rsid w:val="0097124B"/>
    <w:rsid w:val="00975C5C"/>
    <w:rsid w:val="009848ED"/>
    <w:rsid w:val="009A21CD"/>
    <w:rsid w:val="009A7876"/>
    <w:rsid w:val="009F28AE"/>
    <w:rsid w:val="00A02DA3"/>
    <w:rsid w:val="00A147CB"/>
    <w:rsid w:val="00A61750"/>
    <w:rsid w:val="00A775FB"/>
    <w:rsid w:val="00A91C4A"/>
    <w:rsid w:val="00A930B1"/>
    <w:rsid w:val="00A95CA9"/>
    <w:rsid w:val="00AB2791"/>
    <w:rsid w:val="00AB7B48"/>
    <w:rsid w:val="00AC243E"/>
    <w:rsid w:val="00AC5E5A"/>
    <w:rsid w:val="00AE005C"/>
    <w:rsid w:val="00AE181F"/>
    <w:rsid w:val="00AF4D49"/>
    <w:rsid w:val="00B25B9B"/>
    <w:rsid w:val="00B27F00"/>
    <w:rsid w:val="00B3049F"/>
    <w:rsid w:val="00B3507B"/>
    <w:rsid w:val="00B42E27"/>
    <w:rsid w:val="00B57AFD"/>
    <w:rsid w:val="00B821C4"/>
    <w:rsid w:val="00BB0D66"/>
    <w:rsid w:val="00BD0E69"/>
    <w:rsid w:val="00BF43FD"/>
    <w:rsid w:val="00BF69AB"/>
    <w:rsid w:val="00C23F91"/>
    <w:rsid w:val="00C46765"/>
    <w:rsid w:val="00C515DF"/>
    <w:rsid w:val="00C51861"/>
    <w:rsid w:val="00C630C5"/>
    <w:rsid w:val="00C66EA5"/>
    <w:rsid w:val="00CA42AB"/>
    <w:rsid w:val="00CD3137"/>
    <w:rsid w:val="00CD3FA5"/>
    <w:rsid w:val="00CF0A5C"/>
    <w:rsid w:val="00D13BCA"/>
    <w:rsid w:val="00D200CB"/>
    <w:rsid w:val="00D210EE"/>
    <w:rsid w:val="00D3021B"/>
    <w:rsid w:val="00D3375E"/>
    <w:rsid w:val="00D45C96"/>
    <w:rsid w:val="00D60AC7"/>
    <w:rsid w:val="00D66ED2"/>
    <w:rsid w:val="00D86E38"/>
    <w:rsid w:val="00D95B1B"/>
    <w:rsid w:val="00D968B4"/>
    <w:rsid w:val="00DA6B77"/>
    <w:rsid w:val="00DB356F"/>
    <w:rsid w:val="00DF4951"/>
    <w:rsid w:val="00DF5CF6"/>
    <w:rsid w:val="00E00A40"/>
    <w:rsid w:val="00E03654"/>
    <w:rsid w:val="00E47DF0"/>
    <w:rsid w:val="00E556C1"/>
    <w:rsid w:val="00E6783E"/>
    <w:rsid w:val="00E856BB"/>
    <w:rsid w:val="00E918EE"/>
    <w:rsid w:val="00E9357B"/>
    <w:rsid w:val="00EA24A4"/>
    <w:rsid w:val="00EC3163"/>
    <w:rsid w:val="00EC79C2"/>
    <w:rsid w:val="00ED6FFB"/>
    <w:rsid w:val="00EE1EFD"/>
    <w:rsid w:val="00EF2924"/>
    <w:rsid w:val="00F01B04"/>
    <w:rsid w:val="00F20838"/>
    <w:rsid w:val="00F2462F"/>
    <w:rsid w:val="00F30F7B"/>
    <w:rsid w:val="00F57365"/>
    <w:rsid w:val="00FA1C62"/>
    <w:rsid w:val="00FA5152"/>
    <w:rsid w:val="00FC2E5A"/>
    <w:rsid w:val="00FC5F90"/>
    <w:rsid w:val="00FD26BC"/>
    <w:rsid w:val="01897C9A"/>
    <w:rsid w:val="10262FBE"/>
    <w:rsid w:val="30D67ACB"/>
    <w:rsid w:val="4AF97B0D"/>
    <w:rsid w:val="4BE96555"/>
    <w:rsid w:val="503C6266"/>
    <w:rsid w:val="55620C8F"/>
    <w:rsid w:val="75A86E4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4"/>
    <w:basedOn w:val="1"/>
    <w:next w:val="1"/>
    <w:link w:val="19"/>
    <w:unhideWhenUsed/>
    <w:qFormat/>
    <w:uiPriority w:val="9"/>
    <w:pPr>
      <w:keepNext/>
      <w:keepLines/>
      <w:spacing w:before="280" w:after="290" w:line="377" w:lineRule="auto"/>
      <w:ind w:firstLine="200" w:firstLineChars="200"/>
      <w:outlineLvl w:val="3"/>
    </w:pPr>
    <w:rPr>
      <w:rFonts w:asciiTheme="majorHAnsi" w:hAnsiTheme="majorHAnsi" w:eastAsiaTheme="majorEastAsia" w:cstheme="majorBidi"/>
      <w:b/>
      <w:bCs/>
      <w:sz w:val="28"/>
      <w:szCs w:val="28"/>
    </w:rPr>
  </w:style>
  <w:style w:type="paragraph" w:styleId="4">
    <w:name w:val="heading 5"/>
    <w:basedOn w:val="1"/>
    <w:next w:val="1"/>
    <w:link w:val="20"/>
    <w:unhideWhenUsed/>
    <w:qFormat/>
    <w:uiPriority w:val="9"/>
    <w:pPr>
      <w:keepNext/>
      <w:keepLines/>
      <w:spacing w:before="280" w:after="290" w:line="377" w:lineRule="auto"/>
      <w:ind w:firstLine="200" w:firstLineChars="200"/>
      <w:outlineLvl w:val="4"/>
    </w:pPr>
    <w:rPr>
      <w:b/>
      <w:bCs/>
      <w:sz w:val="28"/>
      <w:szCs w:val="28"/>
    </w:rPr>
  </w:style>
  <w:style w:type="paragraph" w:styleId="5">
    <w:name w:val="heading 6"/>
    <w:basedOn w:val="1"/>
    <w:next w:val="1"/>
    <w:link w:val="21"/>
    <w:unhideWhenUsed/>
    <w:qFormat/>
    <w:uiPriority w:val="9"/>
    <w:pPr>
      <w:keepNext/>
      <w:keepLines/>
      <w:spacing w:before="240" w:after="64" w:line="319" w:lineRule="auto"/>
      <w:ind w:firstLine="200" w:firstLineChars="200"/>
      <w:outlineLvl w:val="5"/>
    </w:pPr>
    <w:rPr>
      <w:rFonts w:asciiTheme="majorHAnsi" w:hAnsiTheme="majorHAnsi" w:eastAsiaTheme="majorEastAsia" w:cstheme="majorBidi"/>
      <w:b/>
      <w:bCs/>
      <w:sz w:val="28"/>
      <w:szCs w:val="24"/>
    </w:rPr>
  </w:style>
  <w:style w:type="character" w:default="1" w:styleId="14">
    <w:name w:val="Default Paragraph Font"/>
    <w:unhideWhenUsed/>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toc 3"/>
    <w:basedOn w:val="1"/>
    <w:next w:val="1"/>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24"/>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cs="Times New Roman"/>
      <w:kern w:val="0"/>
      <w:sz w:val="22"/>
    </w:rPr>
  </w:style>
  <w:style w:type="paragraph" w:styleId="12">
    <w:name w:val="toc 2"/>
    <w:basedOn w:val="1"/>
    <w:next w:val="1"/>
    <w:unhideWhenUsed/>
    <w:qFormat/>
    <w:uiPriority w:val="39"/>
    <w:pPr>
      <w:widowControl/>
      <w:spacing w:after="100" w:line="259" w:lineRule="auto"/>
      <w:ind w:left="220"/>
      <w:jc w:val="left"/>
    </w:pPr>
    <w:rPr>
      <w:rFonts w:cs="Times New Roman"/>
      <w:kern w:val="0"/>
      <w:sz w:val="22"/>
    </w:rPr>
  </w:style>
  <w:style w:type="paragraph" w:styleId="13">
    <w:name w:val="Normal (Web)"/>
    <w:basedOn w:val="1"/>
    <w:unhideWhenUsed/>
    <w:qFormat/>
    <w:uiPriority w:val="99"/>
    <w:pPr>
      <w:jc w:val="left"/>
    </w:pPr>
    <w:rPr>
      <w:rFonts w:ascii="Times New Roman" w:hAnsi="Times New Roman" w:eastAsia="宋体" w:cs="Times New Roman"/>
      <w:kern w:val="0"/>
      <w:sz w:val="24"/>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页眉 Char"/>
    <w:basedOn w:val="14"/>
    <w:link w:val="10"/>
    <w:qFormat/>
    <w:uiPriority w:val="99"/>
    <w:rPr>
      <w:sz w:val="18"/>
      <w:szCs w:val="18"/>
    </w:rPr>
  </w:style>
  <w:style w:type="character" w:customStyle="1" w:styleId="18">
    <w:name w:val="页脚 Char"/>
    <w:basedOn w:val="14"/>
    <w:link w:val="9"/>
    <w:qFormat/>
    <w:uiPriority w:val="99"/>
    <w:rPr>
      <w:sz w:val="18"/>
      <w:szCs w:val="18"/>
    </w:rPr>
  </w:style>
  <w:style w:type="character" w:customStyle="1" w:styleId="19">
    <w:name w:val="标题 4 Char"/>
    <w:basedOn w:val="14"/>
    <w:link w:val="3"/>
    <w:qFormat/>
    <w:uiPriority w:val="9"/>
    <w:rPr>
      <w:rFonts w:asciiTheme="majorHAnsi" w:hAnsiTheme="majorHAnsi" w:eastAsiaTheme="majorEastAsia" w:cstheme="majorBidi"/>
      <w:b/>
      <w:bCs/>
      <w:sz w:val="28"/>
      <w:szCs w:val="28"/>
    </w:rPr>
  </w:style>
  <w:style w:type="character" w:customStyle="1" w:styleId="20">
    <w:name w:val="标题 5 Char"/>
    <w:basedOn w:val="14"/>
    <w:link w:val="4"/>
    <w:qFormat/>
    <w:uiPriority w:val="9"/>
    <w:rPr>
      <w:b/>
      <w:bCs/>
      <w:sz w:val="28"/>
      <w:szCs w:val="28"/>
    </w:rPr>
  </w:style>
  <w:style w:type="character" w:customStyle="1" w:styleId="21">
    <w:name w:val="标题 6 Char"/>
    <w:basedOn w:val="14"/>
    <w:link w:val="5"/>
    <w:qFormat/>
    <w:uiPriority w:val="9"/>
    <w:rPr>
      <w:rFonts w:asciiTheme="majorHAnsi" w:hAnsiTheme="majorHAnsi" w:eastAsiaTheme="majorEastAsia" w:cstheme="majorBidi"/>
      <w:b/>
      <w:bCs/>
      <w:sz w:val="28"/>
      <w:szCs w:val="24"/>
    </w:rPr>
  </w:style>
  <w:style w:type="character" w:customStyle="1" w:styleId="22">
    <w:name w:val="标题 1 Char"/>
    <w:basedOn w:val="14"/>
    <w:link w:val="2"/>
    <w:qFormat/>
    <w:uiPriority w:val="9"/>
    <w:rPr>
      <w:b/>
      <w:bCs/>
      <w:kern w:val="44"/>
      <w:sz w:val="44"/>
      <w:szCs w:val="44"/>
    </w:rPr>
  </w:style>
  <w:style w:type="paragraph" w:customStyle="1" w:styleId="2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24">
    <w:name w:val="批注框文本 Char"/>
    <w:basedOn w:val="14"/>
    <w:link w:val="8"/>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1"/>
    <customShpInfo spid="_x0000_s1032"/>
    <customShpInfo spid="_x0000_s1033"/>
    <customShpInfo spid="_x0000_s1034"/>
    <customShpInfo spid="_x0000_s1049"/>
    <customShpInfo spid="_x0000_s1035"/>
    <customShpInfo spid="_x0000_s1036"/>
    <customShpInfo spid="_x0000_s1037"/>
    <customShpInfo spid="_x0000_s1039"/>
    <customShpInfo spid="_x0000_s1040"/>
    <customShpInfo spid="_x0000_s1041"/>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34BF9A-DEFA-49B8-8B46-6438A5B72D1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Pages>
  <Words>499</Words>
  <Characters>2848</Characters>
  <Lines>23</Lines>
  <Paragraphs>6</Paragraphs>
  <TotalTime>401</TotalTime>
  <ScaleCrop>false</ScaleCrop>
  <LinksUpToDate>false</LinksUpToDate>
  <CharactersWithSpaces>3341</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2020-11-25T13:05:00Z</dcterms:created>
  <dc:creator>微软用户</dc:creator>
  <cp:lastModifiedBy>Administrator</cp:lastModifiedBy>
  <dcterms:modified xsi:type="dcterms:W3CDTF">2021-01-05T01:02:50Z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